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A49F2" w14:textId="77777777" w:rsidR="00A96C9E" w:rsidRDefault="00A96C9E" w:rsidP="00A96C9E">
      <w:pPr>
        <w:jc w:val="center"/>
        <w:rPr>
          <w:rFonts w:ascii="Cambria" w:hAnsi="Cambria"/>
          <w:b/>
          <w:bCs/>
          <w:sz w:val="32"/>
          <w:szCs w:val="32"/>
        </w:rPr>
      </w:pPr>
    </w:p>
    <w:p w14:paraId="6FFD54F0" w14:textId="7AA7EF7A" w:rsidR="00E93719" w:rsidRDefault="00C22961" w:rsidP="00C22961">
      <w:pPr>
        <w:jc w:val="center"/>
        <w:rPr>
          <w:rFonts w:ascii="Cambria" w:hAnsi="Cambria"/>
          <w:b/>
          <w:bCs/>
          <w:sz w:val="32"/>
          <w:szCs w:val="32"/>
        </w:rPr>
      </w:pPr>
      <w:r w:rsidRPr="00C22961">
        <w:rPr>
          <w:rFonts w:ascii="Cambria" w:hAnsi="Cambria"/>
          <w:b/>
          <w:bCs/>
          <w:sz w:val="32"/>
          <w:szCs w:val="32"/>
        </w:rPr>
        <w:t>ORSE: D</w:t>
      </w:r>
      <w:r w:rsidR="00E25210">
        <w:rPr>
          <w:rFonts w:ascii="Cambria" w:hAnsi="Cambria"/>
          <w:b/>
          <w:bCs/>
          <w:sz w:val="32"/>
          <w:szCs w:val="32"/>
        </w:rPr>
        <w:t>esființare</w:t>
      </w:r>
      <w:r w:rsidRPr="00C22961">
        <w:rPr>
          <w:rFonts w:ascii="Cambria" w:hAnsi="Cambria"/>
          <w:b/>
          <w:bCs/>
          <w:sz w:val="32"/>
          <w:szCs w:val="32"/>
        </w:rPr>
        <w:t>a Ministerului Energiei va submina eforturile de combatere a sărăciei energetice</w:t>
      </w:r>
    </w:p>
    <w:p w14:paraId="05A48645" w14:textId="77777777" w:rsidR="006E25A8" w:rsidRDefault="006E25A8" w:rsidP="00C22961">
      <w:pPr>
        <w:jc w:val="center"/>
        <w:rPr>
          <w:rFonts w:ascii="Cambria" w:hAnsi="Cambria"/>
          <w:b/>
          <w:bCs/>
          <w:sz w:val="32"/>
          <w:szCs w:val="32"/>
        </w:rPr>
      </w:pPr>
    </w:p>
    <w:p w14:paraId="67793A0F" w14:textId="794F648C" w:rsidR="006323EC" w:rsidRPr="00A66047" w:rsidRDefault="00C22961" w:rsidP="00D755D0">
      <w:pPr>
        <w:spacing w:line="256" w:lineRule="auto"/>
        <w:jc w:val="both"/>
        <w:rPr>
          <w:rFonts w:asciiTheme="majorHAnsi" w:hAnsiTheme="majorHAnsi"/>
          <w:b/>
          <w:bCs/>
          <w:sz w:val="24"/>
          <w:szCs w:val="24"/>
        </w:rPr>
      </w:pPr>
      <w:r>
        <w:rPr>
          <w:rFonts w:ascii="Cambria" w:hAnsi="Cambria"/>
          <w:b/>
          <w:bCs/>
          <w:sz w:val="24"/>
          <w:szCs w:val="24"/>
        </w:rPr>
        <w:t>1</w:t>
      </w:r>
      <w:r w:rsidR="003450B6">
        <w:rPr>
          <w:rFonts w:ascii="Cambria" w:hAnsi="Cambria"/>
          <w:b/>
          <w:bCs/>
          <w:sz w:val="24"/>
          <w:szCs w:val="24"/>
        </w:rPr>
        <w:t>6</w:t>
      </w:r>
      <w:r w:rsidR="00531157" w:rsidRPr="001178A1">
        <w:rPr>
          <w:rFonts w:ascii="Cambria" w:hAnsi="Cambria"/>
          <w:b/>
          <w:bCs/>
          <w:sz w:val="24"/>
          <w:szCs w:val="24"/>
        </w:rPr>
        <w:t xml:space="preserve"> </w:t>
      </w:r>
      <w:r>
        <w:rPr>
          <w:rFonts w:ascii="Cambria" w:hAnsi="Cambria"/>
          <w:b/>
          <w:bCs/>
          <w:sz w:val="24"/>
          <w:szCs w:val="24"/>
        </w:rPr>
        <w:t>decembrie</w:t>
      </w:r>
      <w:r w:rsidR="00ED4E03" w:rsidRPr="001178A1">
        <w:rPr>
          <w:rFonts w:ascii="Cambria" w:hAnsi="Cambria"/>
          <w:b/>
          <w:bCs/>
          <w:sz w:val="24"/>
          <w:szCs w:val="24"/>
        </w:rPr>
        <w:t xml:space="preserve"> </w:t>
      </w:r>
      <w:r w:rsidR="00A96C9E" w:rsidRPr="004F1500">
        <w:rPr>
          <w:rFonts w:ascii="Cambria" w:hAnsi="Cambria"/>
          <w:b/>
          <w:bCs/>
          <w:sz w:val="24"/>
          <w:szCs w:val="24"/>
        </w:rPr>
        <w:t>202</w:t>
      </w:r>
      <w:r w:rsidR="00AE495F">
        <w:rPr>
          <w:rFonts w:ascii="Cambria" w:hAnsi="Cambria"/>
          <w:b/>
          <w:bCs/>
          <w:sz w:val="24"/>
          <w:szCs w:val="24"/>
        </w:rPr>
        <w:t>4</w:t>
      </w:r>
      <w:r w:rsidR="002208C1">
        <w:rPr>
          <w:rFonts w:ascii="Cambria" w:hAnsi="Cambria"/>
          <w:b/>
          <w:bCs/>
          <w:sz w:val="24"/>
          <w:szCs w:val="24"/>
        </w:rPr>
        <w:t>.</w:t>
      </w:r>
      <w:bookmarkStart w:id="0" w:name="_Hlk150431830"/>
      <w:r w:rsidR="00A73786">
        <w:rPr>
          <w:rFonts w:ascii="Cambria" w:hAnsi="Cambria"/>
          <w:b/>
          <w:bCs/>
          <w:sz w:val="24"/>
          <w:szCs w:val="24"/>
        </w:rPr>
        <w:t xml:space="preserve"> </w:t>
      </w:r>
      <w:r w:rsidRPr="00C22961">
        <w:rPr>
          <w:rFonts w:asciiTheme="majorHAnsi" w:hAnsiTheme="majorHAnsi"/>
          <w:b/>
          <w:bCs/>
          <w:sz w:val="24"/>
          <w:szCs w:val="24"/>
        </w:rPr>
        <w:t xml:space="preserve">Cu </w:t>
      </w:r>
      <w:r w:rsidR="005D1E3B">
        <w:rPr>
          <w:rFonts w:asciiTheme="majorHAnsi" w:hAnsiTheme="majorHAnsi"/>
          <w:b/>
          <w:bCs/>
          <w:sz w:val="24"/>
          <w:szCs w:val="24"/>
        </w:rPr>
        <w:t>aproximativ</w:t>
      </w:r>
      <w:r w:rsidRPr="00C22961">
        <w:rPr>
          <w:rFonts w:asciiTheme="majorHAnsi" w:hAnsiTheme="majorHAnsi"/>
          <w:b/>
          <w:bCs/>
          <w:sz w:val="24"/>
          <w:szCs w:val="24"/>
        </w:rPr>
        <w:t xml:space="preserve"> trei luni înainte de expirarea schemei de plafonare-compensare a prețurilor la energie, România trebuie să accelereze eforturile de a identifica și pregăti măsuri de protejare a consumatorilor vulnerabili. În acest context, Observatorul Român al Sărăciei Energetice consideră că anunțata comasare a Ministerului Energiei cu Ministerul Economiei este o decizie inoportună și ar putea avea consecințe negative asupra eforturilor de tranziție energetică și combatere a sărăciei energetice, obiective europene asumate de țara noastră</w:t>
      </w:r>
      <w:r w:rsidR="007B24F1">
        <w:rPr>
          <w:rFonts w:ascii="Cambria" w:hAnsi="Cambria"/>
          <w:b/>
          <w:bCs/>
          <w:sz w:val="24"/>
          <w:szCs w:val="24"/>
        </w:rPr>
        <w:t xml:space="preserve">. </w:t>
      </w:r>
      <w:r w:rsidR="006323EC" w:rsidRPr="00AC7E88">
        <w:rPr>
          <w:rFonts w:ascii="Cambria" w:hAnsi="Cambria"/>
        </w:rPr>
        <w:tab/>
      </w:r>
    </w:p>
    <w:p w14:paraId="60A8DFB1" w14:textId="77777777" w:rsidR="00C22961" w:rsidRPr="00F30057" w:rsidRDefault="00C22961" w:rsidP="00C22961">
      <w:pPr>
        <w:jc w:val="both"/>
        <w:rPr>
          <w:rFonts w:ascii="Cambria" w:hAnsi="Cambria"/>
          <w:b/>
          <w:bCs/>
        </w:rPr>
      </w:pPr>
      <w:r w:rsidRPr="00C22961">
        <w:rPr>
          <w:rFonts w:ascii="Cambria" w:hAnsi="Cambria"/>
        </w:rPr>
        <w:t xml:space="preserve">România are una dintre cele mai mari rate ale sărăciei energetice din Uniunea Europeană, așadar combaterea acestui fenomen trebuie să rămână prioritară pe agenda Guvernului. </w:t>
      </w:r>
      <w:r w:rsidRPr="00F30057">
        <w:rPr>
          <w:rFonts w:ascii="Cambria" w:hAnsi="Cambria"/>
          <w:b/>
          <w:bCs/>
        </w:rPr>
        <w:t>Unul dintre riscurile majore</w:t>
      </w:r>
      <w:r w:rsidRPr="00C22961">
        <w:rPr>
          <w:rFonts w:ascii="Cambria" w:hAnsi="Cambria"/>
        </w:rPr>
        <w:t xml:space="preserve"> </w:t>
      </w:r>
      <w:r w:rsidRPr="00F30057">
        <w:rPr>
          <w:rFonts w:ascii="Cambria" w:hAnsi="Cambria"/>
          <w:b/>
          <w:bCs/>
        </w:rPr>
        <w:t>ale desființării Ministerului Energiei este ca</w:t>
      </w:r>
      <w:r w:rsidRPr="00C22961">
        <w:rPr>
          <w:rFonts w:ascii="Cambria" w:hAnsi="Cambria"/>
        </w:rPr>
        <w:t xml:space="preserve"> </w:t>
      </w:r>
      <w:r w:rsidRPr="00F30057">
        <w:rPr>
          <w:rFonts w:ascii="Cambria" w:hAnsi="Cambria"/>
          <w:b/>
          <w:bCs/>
        </w:rPr>
        <w:t>această problemă socială gravă</w:t>
      </w:r>
      <w:r w:rsidRPr="00C22961">
        <w:rPr>
          <w:rFonts w:ascii="Cambria" w:hAnsi="Cambria"/>
        </w:rPr>
        <w:t xml:space="preserve"> </w:t>
      </w:r>
      <w:r w:rsidRPr="00F30057">
        <w:rPr>
          <w:rFonts w:ascii="Cambria" w:hAnsi="Cambria"/>
          <w:b/>
          <w:bCs/>
        </w:rPr>
        <w:t xml:space="preserve">să devină secundară. </w:t>
      </w:r>
    </w:p>
    <w:p w14:paraId="499A678F" w14:textId="77777777" w:rsidR="00C22961" w:rsidRPr="00C22961" w:rsidRDefault="00C22961" w:rsidP="00C22961">
      <w:pPr>
        <w:jc w:val="both"/>
        <w:rPr>
          <w:rFonts w:ascii="Cambria" w:hAnsi="Cambria"/>
        </w:rPr>
      </w:pPr>
      <w:r w:rsidRPr="00C22961">
        <w:rPr>
          <w:rFonts w:ascii="Cambria" w:hAnsi="Cambria"/>
        </w:rPr>
        <w:t xml:space="preserve">Discuția privind comasarea Ministerului Energiei cu Ministerul Economiei se suprapune cu momentul lansării activității </w:t>
      </w:r>
      <w:r w:rsidRPr="00F30057">
        <w:rPr>
          <w:rFonts w:ascii="Cambria" w:hAnsi="Cambria"/>
          <w:b/>
          <w:bCs/>
        </w:rPr>
        <w:t>Comitetului Interministerial pentru protejarea consumatorului vulnerabil și combaterea sărăciei energetice</w:t>
      </w:r>
      <w:r w:rsidRPr="00C22961">
        <w:rPr>
          <w:rFonts w:ascii="Cambria" w:hAnsi="Cambria"/>
        </w:rPr>
        <w:t xml:space="preserve">, comitet format la inițiativa Ministerului Energiei și înființat prin Decizia Guvernului României 380/2024. </w:t>
      </w:r>
    </w:p>
    <w:p w14:paraId="4383C61F" w14:textId="3DA3EEE0" w:rsidR="00C22961" w:rsidRPr="00C22961" w:rsidRDefault="00C22961" w:rsidP="00C22961">
      <w:pPr>
        <w:jc w:val="both"/>
        <w:rPr>
          <w:rFonts w:ascii="Cambria" w:hAnsi="Cambria"/>
        </w:rPr>
      </w:pPr>
      <w:r w:rsidRPr="00C22961">
        <w:rPr>
          <w:rFonts w:ascii="Cambria" w:hAnsi="Cambria"/>
        </w:rPr>
        <w:t xml:space="preserve">ORSE consideră că existența Comitetului Interministerial pentru protejarea consumatorului vulnerabil și combaterea sărăciei energetice reprezintă o bună practică în acest sens. </w:t>
      </w:r>
      <w:r w:rsidRPr="00865468">
        <w:rPr>
          <w:rFonts w:ascii="Cambria" w:hAnsi="Cambria"/>
          <w:b/>
          <w:bCs/>
        </w:rPr>
        <w:t>Activitatea lui este esențială pentru elaborarea unor politici publice bine integrate</w:t>
      </w:r>
      <w:r w:rsidRPr="00C22961">
        <w:rPr>
          <w:rFonts w:ascii="Cambria" w:hAnsi="Cambria"/>
        </w:rPr>
        <w:t xml:space="preserve">, care să permită identificarea cât mai precisă a categoriilor afectate de sărăcie energetică sau aflate în situație de vulnerabilitate energetică. </w:t>
      </w:r>
    </w:p>
    <w:p w14:paraId="31545FB1" w14:textId="048C6D29" w:rsidR="00C22961" w:rsidRPr="00C22961" w:rsidRDefault="00C22961" w:rsidP="00C22961">
      <w:pPr>
        <w:jc w:val="both"/>
        <w:rPr>
          <w:rFonts w:ascii="Cambria" w:hAnsi="Cambria"/>
        </w:rPr>
      </w:pPr>
      <w:r w:rsidRPr="00C22961">
        <w:rPr>
          <w:rFonts w:ascii="Cambria" w:hAnsi="Cambria"/>
        </w:rPr>
        <w:t xml:space="preserve">Ministerul Energiei, împreună cu acest comitet, se află acum în situația de a gestiona expirarea schemei de plafonare și compensare a prețurilor la energie la 31 martie </w:t>
      </w:r>
      <w:r>
        <w:rPr>
          <w:rFonts w:ascii="Cambria" w:hAnsi="Cambria"/>
        </w:rPr>
        <w:t xml:space="preserve">2025 </w:t>
      </w:r>
      <w:r w:rsidRPr="00C22961">
        <w:rPr>
          <w:rFonts w:ascii="Cambria" w:hAnsi="Cambria"/>
        </w:rPr>
        <w:t xml:space="preserve">și de realizare a unui mecanism care să intre în vigoare imediat după acest termen. În acest sens, potențiala comasare a Ministerului Energiei cu Ministerul Economiei </w:t>
      </w:r>
      <w:r w:rsidRPr="00865468">
        <w:rPr>
          <w:rFonts w:ascii="Cambria" w:hAnsi="Cambria"/>
          <w:b/>
          <w:bCs/>
        </w:rPr>
        <w:t>va afecta în mod specific și decisiv șansele de realizare a acestui mecanism, cu efecte economice concrete</w:t>
      </w:r>
      <w:r w:rsidRPr="00C22961">
        <w:rPr>
          <w:rFonts w:ascii="Cambria" w:hAnsi="Cambria"/>
        </w:rPr>
        <w:t xml:space="preserve">. Amintim impactul bugetar pe care l-ar putea avea perspectiva continuării schemei de plafonare-compensare, mai ales în condițiile în care Comisia Europeană a inițiat deja procedura de infringement la adresa României începând cu octombrie 2024. </w:t>
      </w:r>
    </w:p>
    <w:p w14:paraId="0CE7C745" w14:textId="77777777" w:rsidR="00C22961" w:rsidRPr="00865468" w:rsidRDefault="00C22961" w:rsidP="00C22961">
      <w:pPr>
        <w:jc w:val="both"/>
        <w:rPr>
          <w:rFonts w:ascii="Cambria" w:hAnsi="Cambria"/>
          <w:b/>
          <w:bCs/>
        </w:rPr>
      </w:pPr>
      <w:r w:rsidRPr="00C22961">
        <w:rPr>
          <w:rFonts w:ascii="Cambria" w:hAnsi="Cambria"/>
        </w:rPr>
        <w:t xml:space="preserve">ORSE a atras atenția în mod repetat, încă de la primul raport național pe această temă, lansat în 2017, cu privire la </w:t>
      </w:r>
      <w:r w:rsidRPr="00865468">
        <w:rPr>
          <w:rFonts w:ascii="Cambria" w:hAnsi="Cambria"/>
          <w:b/>
          <w:bCs/>
        </w:rPr>
        <w:t>nevoia de acțiune coordonată, pe termen lung, pentru combaterea sărăciei energetice</w:t>
      </w:r>
      <w:r w:rsidRPr="00C22961">
        <w:rPr>
          <w:rFonts w:ascii="Cambria" w:hAnsi="Cambria"/>
        </w:rPr>
        <w:t xml:space="preserve">. România se află într-un moment critic prelungit de vulnerabilitate în contextul volatilității piețelor de energie, care deja a produs efecte dramatice asupra populației în timpul crizei din 2021-2023. </w:t>
      </w:r>
      <w:r w:rsidRPr="00865468">
        <w:rPr>
          <w:rFonts w:ascii="Cambria" w:hAnsi="Cambria"/>
          <w:b/>
          <w:bCs/>
        </w:rPr>
        <w:t xml:space="preserve">Ministerul Energiei deține un rol-cheie în ceea ce privește gestionarea acestui moment. </w:t>
      </w:r>
    </w:p>
    <w:p w14:paraId="32D45DDC" w14:textId="77777777" w:rsidR="00C22961" w:rsidRPr="00C22961" w:rsidRDefault="00C22961" w:rsidP="00C22961">
      <w:pPr>
        <w:jc w:val="both"/>
        <w:rPr>
          <w:rFonts w:ascii="Cambria" w:hAnsi="Cambria"/>
        </w:rPr>
      </w:pPr>
      <w:r w:rsidRPr="00C22961">
        <w:rPr>
          <w:rFonts w:ascii="Cambria" w:hAnsi="Cambria"/>
        </w:rPr>
        <w:lastRenderedPageBreak/>
        <w:t xml:space="preserve">Dispariția acestui minister poate periclita angajamentul viitoarei coaliții de a confirma drumul european ireversibil al României și </w:t>
      </w:r>
      <w:r w:rsidRPr="00865468">
        <w:rPr>
          <w:rFonts w:ascii="Cambria" w:hAnsi="Cambria"/>
          <w:b/>
          <w:bCs/>
        </w:rPr>
        <w:t>de reducere a decalajelor din societate</w:t>
      </w:r>
      <w:r w:rsidRPr="00C22961">
        <w:rPr>
          <w:rFonts w:ascii="Cambria" w:hAnsi="Cambria"/>
        </w:rPr>
        <w:t xml:space="preserve">, care au dus România pe marginea prăpastiei în ceea ce privește </w:t>
      </w:r>
      <w:r w:rsidRPr="00865468">
        <w:rPr>
          <w:rFonts w:ascii="Cambria" w:hAnsi="Cambria"/>
          <w:b/>
          <w:bCs/>
        </w:rPr>
        <w:t>calitatea democrației</w:t>
      </w:r>
      <w:r w:rsidRPr="00C22961">
        <w:rPr>
          <w:rFonts w:ascii="Cambria" w:hAnsi="Cambria"/>
        </w:rPr>
        <w:t xml:space="preserve">. </w:t>
      </w:r>
    </w:p>
    <w:p w14:paraId="6E02E92C" w14:textId="40D1ECBF" w:rsidR="006F1AFF" w:rsidRPr="00C22961" w:rsidRDefault="00C22961" w:rsidP="00C22961">
      <w:pPr>
        <w:jc w:val="both"/>
        <w:rPr>
          <w:rFonts w:ascii="Cambria" w:hAnsi="Cambria"/>
        </w:rPr>
      </w:pPr>
      <w:r w:rsidRPr="00C22961">
        <w:rPr>
          <w:rFonts w:ascii="Cambria" w:hAnsi="Cambria"/>
        </w:rPr>
        <w:t xml:space="preserve">Salutăm intenția noii coaliții pro-europene de a reduce eforturile bugetare prin eficientizarea aparatului administrativ și validarea principiului de stat suplu si eficient. Totodată, considerăm că realizarea acestui lucru prin dispariția Ministerului Energiei ca entitate de sine stătătoare contravine eforturilor de tranziție a economiei țării noastre </w:t>
      </w:r>
      <w:r w:rsidRPr="00865468">
        <w:rPr>
          <w:rFonts w:ascii="Cambria" w:hAnsi="Cambria"/>
          <w:b/>
          <w:bCs/>
        </w:rPr>
        <w:t>către sustenabilitate și performanță energetică în condiții de echitate socială</w:t>
      </w:r>
      <w:r w:rsidRPr="00C22961">
        <w:rPr>
          <w:rFonts w:ascii="Cambria" w:hAnsi="Cambria"/>
        </w:rPr>
        <w:t xml:space="preserve">. Prioritățile energetice ale României sunt primordiale și au rolul de a crea un mediu performant economic și de bunăstare socială. </w:t>
      </w:r>
      <w:bookmarkEnd w:id="0"/>
    </w:p>
    <w:p w14:paraId="18D5652A" w14:textId="77777777" w:rsidR="005B0920" w:rsidRPr="00355839" w:rsidRDefault="005B0920" w:rsidP="005B0920">
      <w:pPr>
        <w:jc w:val="both"/>
        <w:rPr>
          <w:rFonts w:ascii="Cambria" w:hAnsi="Cambria" w:cs="Calibri"/>
          <w:b/>
        </w:rPr>
      </w:pPr>
      <w:r w:rsidRPr="00355839">
        <w:rPr>
          <w:rFonts w:ascii="Cambria" w:hAnsi="Cambria"/>
        </w:rPr>
        <w:t>***</w:t>
      </w:r>
    </w:p>
    <w:p w14:paraId="4D96B919" w14:textId="77777777" w:rsidR="005B0920" w:rsidRPr="00355839" w:rsidRDefault="005B0920" w:rsidP="005B0920">
      <w:pPr>
        <w:jc w:val="both"/>
        <w:rPr>
          <w:rFonts w:ascii="Cambria" w:hAnsi="Cambria" w:cs="Calibri"/>
          <w:b/>
          <w:sz w:val="24"/>
          <w:szCs w:val="24"/>
        </w:rPr>
      </w:pPr>
      <w:r w:rsidRPr="00355839">
        <w:rPr>
          <w:rFonts w:ascii="Cambria" w:hAnsi="Cambria" w:cs="Calibri"/>
          <w:b/>
          <w:sz w:val="24"/>
          <w:szCs w:val="24"/>
        </w:rPr>
        <w:t>Despre Observatorul Român al Sărăciei Energetice</w:t>
      </w:r>
    </w:p>
    <w:p w14:paraId="2A47E0CE" w14:textId="77777777" w:rsidR="005B0920" w:rsidRPr="00A83AD1" w:rsidRDefault="005B0920" w:rsidP="005B0920">
      <w:pPr>
        <w:spacing w:line="276" w:lineRule="auto"/>
        <w:jc w:val="both"/>
        <w:rPr>
          <w:rFonts w:ascii="Cambria" w:hAnsi="Cambria" w:cs="Times New Roman"/>
          <w:i/>
          <w:iCs/>
        </w:rPr>
      </w:pPr>
      <w:r w:rsidRPr="00A83AD1">
        <w:rPr>
          <w:rFonts w:ascii="Cambria" w:hAnsi="Cambria" w:cs="Times New Roman"/>
          <w:b/>
          <w:bCs/>
          <w:i/>
          <w:iCs/>
        </w:rPr>
        <w:t>Observatorul Român al Sărăciei Energetice (ORSE)</w:t>
      </w:r>
      <w:r w:rsidRPr="00A83AD1">
        <w:rPr>
          <w:rFonts w:ascii="Cambria" w:hAnsi="Cambria" w:cs="Times New Roman"/>
          <w:i/>
          <w:iCs/>
        </w:rPr>
        <w:t xml:space="preserve"> este un proiect inițiat de </w:t>
      </w:r>
      <w:hyperlink r:id="rId8" w:history="1">
        <w:hyperlink r:id="rId9" w:history="1">
          <w:r w:rsidRPr="00A83AD1">
            <w:rPr>
              <w:rStyle w:val="Hyperlink"/>
              <w:rFonts w:ascii="Cambria" w:hAnsi="Cambria" w:cs="Times New Roman"/>
              <w:i/>
              <w:iCs/>
            </w:rPr>
            <w:t>Centrul pentru Studiul Democrației</w:t>
          </w:r>
        </w:hyperlink>
      </w:hyperlink>
      <w:r w:rsidRPr="00A83AD1">
        <w:rPr>
          <w:rFonts w:ascii="Cambria" w:hAnsi="Cambria" w:cs="Times New Roman"/>
          <w:i/>
          <w:iCs/>
        </w:rPr>
        <w:t>, think-tank înființat în anul 2006 în cadrul Departamentului de Știinţe Politice, Facultatea de Științe Politice, Administrative și ale Comunicării, Universitatea „Babeș-Bolyai” din Cluj, în cadrul căreia funcționează ca centru de cercetare acreditat.</w:t>
      </w:r>
    </w:p>
    <w:p w14:paraId="57A0B39E" w14:textId="2130D8F9" w:rsidR="005B0920" w:rsidRPr="00CA5CDF" w:rsidRDefault="005B0920" w:rsidP="00CA5CDF">
      <w:pPr>
        <w:spacing w:line="276" w:lineRule="auto"/>
        <w:jc w:val="both"/>
        <w:rPr>
          <w:rFonts w:ascii="Cambria" w:hAnsi="Cambria" w:cs="Calibri"/>
          <w:bCs/>
        </w:rPr>
      </w:pPr>
      <w:r w:rsidRPr="00A83AD1">
        <w:rPr>
          <w:rFonts w:ascii="Cambria" w:hAnsi="Cambria" w:cs="Times New Roman"/>
          <w:i/>
          <w:iCs/>
        </w:rPr>
        <w:t>Scopul acestei inițiative este de a oferi o perspectivă de 360 de grade asupra sărăciei energetice la nivel național</w:t>
      </w:r>
      <w:r>
        <w:rPr>
          <w:rFonts w:ascii="Cambria" w:hAnsi="Cambria" w:cs="Times New Roman"/>
          <w:i/>
          <w:iCs/>
        </w:rPr>
        <w:t>, precum</w:t>
      </w:r>
      <w:r w:rsidRPr="00A83AD1">
        <w:rPr>
          <w:rFonts w:ascii="Cambria" w:hAnsi="Cambria" w:cs="Times New Roman"/>
          <w:i/>
          <w:iCs/>
        </w:rPr>
        <w:t xml:space="preserve"> și expertiza necesară pentru combaterea acestui fenomen complex, ce afectează o mare parte a populației. ORSE</w:t>
      </w:r>
      <w:r>
        <w:rPr>
          <w:rFonts w:ascii="Cambria" w:hAnsi="Cambria" w:cs="Times New Roman"/>
          <w:i/>
          <w:iCs/>
        </w:rPr>
        <w:t xml:space="preserve"> reunește</w:t>
      </w:r>
      <w:r w:rsidRPr="00A83AD1">
        <w:rPr>
          <w:rFonts w:ascii="Cambria" w:hAnsi="Cambria" w:cs="Times New Roman"/>
          <w:i/>
          <w:iCs/>
        </w:rPr>
        <w:t xml:space="preserve"> experți de vârf din diverse domenii relevante pentru subiectul sărăciei energetice din România, pentru a identifica cele mai bune soluții. Mai multe informații despre acest proiect, dar și despre fenomenul sărăciei energetice la nivel național puteți afla de pe website-ul ORSE: </w:t>
      </w:r>
      <w:hyperlink r:id="rId10" w:history="1">
        <w:hyperlink r:id="rId11" w:history="1">
          <w:r w:rsidRPr="00A83AD1">
            <w:rPr>
              <w:rStyle w:val="Hyperlink"/>
              <w:rFonts w:ascii="Cambria" w:hAnsi="Cambria" w:cs="Times New Roman"/>
              <w:i/>
              <w:iCs/>
            </w:rPr>
            <w:t>www.saracie-energetica.ro</w:t>
          </w:r>
        </w:hyperlink>
      </w:hyperlink>
      <w:r w:rsidRPr="00A83AD1">
        <w:rPr>
          <w:rFonts w:ascii="Cambria" w:hAnsi="Cambria" w:cs="Times New Roman"/>
          <w:i/>
          <w:iCs/>
        </w:rPr>
        <w:t>.</w:t>
      </w:r>
    </w:p>
    <w:p w14:paraId="2E9B59EB" w14:textId="77777777" w:rsidR="005B0920" w:rsidRDefault="005B0920"/>
    <w:sectPr w:rsidR="005B0920" w:rsidSect="00AA064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3287B" w14:textId="77777777" w:rsidR="003314B1" w:rsidRDefault="003314B1">
      <w:pPr>
        <w:spacing w:after="0" w:line="240" w:lineRule="auto"/>
      </w:pPr>
      <w:r>
        <w:separator/>
      </w:r>
    </w:p>
  </w:endnote>
  <w:endnote w:type="continuationSeparator" w:id="0">
    <w:p w14:paraId="2C979046" w14:textId="77777777" w:rsidR="003314B1" w:rsidRDefault="00331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4BB19" w14:textId="77777777" w:rsidR="00E2633D" w:rsidRPr="00D46CBB" w:rsidRDefault="00D17AD2" w:rsidP="00D46CBB">
    <w:pPr>
      <w:pStyle w:val="Footer"/>
    </w:pPr>
    <w:r>
      <w:rPr>
        <w:noProof/>
        <w:lang w:val="en-US"/>
      </w:rPr>
      <w:drawing>
        <wp:anchor distT="0" distB="0" distL="114300" distR="114300" simplePos="0" relativeHeight="251662336" behindDoc="0" locked="0" layoutInCell="1" allowOverlap="1" wp14:anchorId="55C06E80" wp14:editId="525BF8B8">
          <wp:simplePos x="0" y="0"/>
          <wp:positionH relativeFrom="column">
            <wp:posOffset>-904875</wp:posOffset>
          </wp:positionH>
          <wp:positionV relativeFrom="paragraph">
            <wp:posOffset>-67310</wp:posOffset>
          </wp:positionV>
          <wp:extent cx="8084185" cy="685800"/>
          <wp:effectExtent l="0" t="0" r="0" b="0"/>
          <wp:wrapNone/>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84185" cy="6858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0288" behindDoc="0" locked="0" layoutInCell="1" allowOverlap="1" wp14:anchorId="2D618AFA" wp14:editId="121D7463">
          <wp:simplePos x="0" y="0"/>
          <wp:positionH relativeFrom="page">
            <wp:posOffset>-64135</wp:posOffset>
          </wp:positionH>
          <wp:positionV relativeFrom="paragraph">
            <wp:posOffset>10010140</wp:posOffset>
          </wp:positionV>
          <wp:extent cx="7624445" cy="723900"/>
          <wp:effectExtent l="0" t="0" r="0" b="0"/>
          <wp:wrapNone/>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4445" cy="72390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1312" behindDoc="0" locked="0" layoutInCell="1" allowOverlap="1" wp14:anchorId="0F06AC18" wp14:editId="0E04DC0E">
          <wp:simplePos x="0" y="0"/>
          <wp:positionH relativeFrom="page">
            <wp:posOffset>-64135</wp:posOffset>
          </wp:positionH>
          <wp:positionV relativeFrom="paragraph">
            <wp:posOffset>10010140</wp:posOffset>
          </wp:positionV>
          <wp:extent cx="7624445" cy="723900"/>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4445" cy="7239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E38722" w14:textId="77777777" w:rsidR="003314B1" w:rsidRDefault="003314B1">
      <w:pPr>
        <w:spacing w:after="0" w:line="240" w:lineRule="auto"/>
      </w:pPr>
      <w:r>
        <w:separator/>
      </w:r>
    </w:p>
  </w:footnote>
  <w:footnote w:type="continuationSeparator" w:id="0">
    <w:p w14:paraId="3DA60F8F" w14:textId="77777777" w:rsidR="003314B1" w:rsidRDefault="00331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4B3CF" w14:textId="77777777" w:rsidR="00E2633D" w:rsidRPr="000C7246" w:rsidRDefault="00D17AD2">
    <w:pPr>
      <w:pStyle w:val="Header"/>
      <w:rPr>
        <w:b/>
        <w:bCs/>
        <w:color w:val="0070C0"/>
        <w:sz w:val="36"/>
        <w:szCs w:val="36"/>
      </w:rPr>
    </w:pPr>
    <w:r>
      <w:rPr>
        <w:noProof/>
        <w:lang w:val="en-US"/>
      </w:rPr>
      <w:drawing>
        <wp:anchor distT="0" distB="0" distL="114300" distR="114300" simplePos="0" relativeHeight="251659264" behindDoc="0" locked="0" layoutInCell="1" allowOverlap="1" wp14:anchorId="53D95992" wp14:editId="544E2A7A">
          <wp:simplePos x="0" y="0"/>
          <wp:positionH relativeFrom="column">
            <wp:posOffset>5146675</wp:posOffset>
          </wp:positionH>
          <wp:positionV relativeFrom="paragraph">
            <wp:posOffset>-247650</wp:posOffset>
          </wp:positionV>
          <wp:extent cx="1320165" cy="591820"/>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165" cy="591820"/>
                  </a:xfrm>
                  <a:prstGeom prst="rect">
                    <a:avLst/>
                  </a:prstGeom>
                  <a:noFill/>
                </pic:spPr>
              </pic:pic>
            </a:graphicData>
          </a:graphic>
          <wp14:sizeRelH relativeFrom="page">
            <wp14:pctWidth>0</wp14:pctWidth>
          </wp14:sizeRelH>
          <wp14:sizeRelV relativeFrom="page">
            <wp14:pctHeight>0</wp14:pctHeight>
          </wp14:sizeRelV>
        </wp:anchor>
      </w:drawing>
    </w:r>
    <w:r w:rsidRPr="000C7246">
      <w:rPr>
        <w:b/>
        <w:bCs/>
        <w:color w:val="0070C0"/>
        <w:sz w:val="36"/>
        <w:szCs w:val="36"/>
      </w:rPr>
      <w:t>COMUNICAT DE PRESĂ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B7476D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E60EF6"/>
    <w:multiLevelType w:val="hybridMultilevel"/>
    <w:tmpl w:val="276EE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83143"/>
    <w:multiLevelType w:val="hybridMultilevel"/>
    <w:tmpl w:val="0B24A3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C813636"/>
    <w:multiLevelType w:val="hybridMultilevel"/>
    <w:tmpl w:val="E3FAB0F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73A08FB"/>
    <w:multiLevelType w:val="hybridMultilevel"/>
    <w:tmpl w:val="84869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FE4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F2459B7"/>
    <w:multiLevelType w:val="hybridMultilevel"/>
    <w:tmpl w:val="C978BC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69193665"/>
    <w:multiLevelType w:val="hybridMultilevel"/>
    <w:tmpl w:val="F7A07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9A0660"/>
    <w:multiLevelType w:val="hybridMultilevel"/>
    <w:tmpl w:val="9D9AA1E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459714902">
    <w:abstractNumId w:val="5"/>
  </w:num>
  <w:num w:numId="2" w16cid:durableId="856501762">
    <w:abstractNumId w:val="0"/>
  </w:num>
  <w:num w:numId="3" w16cid:durableId="1282147782">
    <w:abstractNumId w:val="2"/>
  </w:num>
  <w:num w:numId="4" w16cid:durableId="1614248704">
    <w:abstractNumId w:val="8"/>
  </w:num>
  <w:num w:numId="5" w16cid:durableId="1884438088">
    <w:abstractNumId w:val="3"/>
  </w:num>
  <w:num w:numId="6" w16cid:durableId="1782918899">
    <w:abstractNumId w:val="6"/>
  </w:num>
  <w:num w:numId="7" w16cid:durableId="1884562808">
    <w:abstractNumId w:val="4"/>
  </w:num>
  <w:num w:numId="8" w16cid:durableId="1813906411">
    <w:abstractNumId w:val="1"/>
  </w:num>
  <w:num w:numId="9" w16cid:durableId="5357777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C9E"/>
    <w:rsid w:val="00000BC0"/>
    <w:rsid w:val="0000182E"/>
    <w:rsid w:val="000033A6"/>
    <w:rsid w:val="00006266"/>
    <w:rsid w:val="00017C1B"/>
    <w:rsid w:val="000238EF"/>
    <w:rsid w:val="000262D3"/>
    <w:rsid w:val="000276E3"/>
    <w:rsid w:val="00031D19"/>
    <w:rsid w:val="00032876"/>
    <w:rsid w:val="00034ABE"/>
    <w:rsid w:val="000370F4"/>
    <w:rsid w:val="000376A0"/>
    <w:rsid w:val="00050033"/>
    <w:rsid w:val="000572FF"/>
    <w:rsid w:val="0006006B"/>
    <w:rsid w:val="0006711D"/>
    <w:rsid w:val="0007590A"/>
    <w:rsid w:val="000763E1"/>
    <w:rsid w:val="00091A3C"/>
    <w:rsid w:val="00092C00"/>
    <w:rsid w:val="000958EC"/>
    <w:rsid w:val="000A0298"/>
    <w:rsid w:val="000A1FC5"/>
    <w:rsid w:val="000B69B4"/>
    <w:rsid w:val="000C0D86"/>
    <w:rsid w:val="000C4DFA"/>
    <w:rsid w:val="000C6EDA"/>
    <w:rsid w:val="000D0F99"/>
    <w:rsid w:val="000D43FD"/>
    <w:rsid w:val="000D6D05"/>
    <w:rsid w:val="000E04E7"/>
    <w:rsid w:val="000E0747"/>
    <w:rsid w:val="000E626B"/>
    <w:rsid w:val="000F057C"/>
    <w:rsid w:val="000F39EC"/>
    <w:rsid w:val="000F71FE"/>
    <w:rsid w:val="00101100"/>
    <w:rsid w:val="00107AB0"/>
    <w:rsid w:val="00107F81"/>
    <w:rsid w:val="001129B2"/>
    <w:rsid w:val="00113112"/>
    <w:rsid w:val="001178A1"/>
    <w:rsid w:val="0012211A"/>
    <w:rsid w:val="0012246D"/>
    <w:rsid w:val="00125478"/>
    <w:rsid w:val="0013124E"/>
    <w:rsid w:val="00133D1C"/>
    <w:rsid w:val="001415A3"/>
    <w:rsid w:val="00154759"/>
    <w:rsid w:val="00160722"/>
    <w:rsid w:val="00164D0D"/>
    <w:rsid w:val="001655F1"/>
    <w:rsid w:val="0016606B"/>
    <w:rsid w:val="0017163F"/>
    <w:rsid w:val="0017397E"/>
    <w:rsid w:val="00177261"/>
    <w:rsid w:val="00181804"/>
    <w:rsid w:val="00190373"/>
    <w:rsid w:val="001907D2"/>
    <w:rsid w:val="00192457"/>
    <w:rsid w:val="001942AF"/>
    <w:rsid w:val="001A2545"/>
    <w:rsid w:val="001B3649"/>
    <w:rsid w:val="001C402E"/>
    <w:rsid w:val="001C7A84"/>
    <w:rsid w:val="001E3138"/>
    <w:rsid w:val="001E62B8"/>
    <w:rsid w:val="001F139C"/>
    <w:rsid w:val="002019C0"/>
    <w:rsid w:val="002023AF"/>
    <w:rsid w:val="00203CA6"/>
    <w:rsid w:val="00217506"/>
    <w:rsid w:val="00217DE9"/>
    <w:rsid w:val="002208C1"/>
    <w:rsid w:val="002235D9"/>
    <w:rsid w:val="00223C2B"/>
    <w:rsid w:val="00226C5F"/>
    <w:rsid w:val="00227B88"/>
    <w:rsid w:val="0023073E"/>
    <w:rsid w:val="00233AAC"/>
    <w:rsid w:val="00235247"/>
    <w:rsid w:val="0024015B"/>
    <w:rsid w:val="002425EE"/>
    <w:rsid w:val="00244E07"/>
    <w:rsid w:val="002463A0"/>
    <w:rsid w:val="002466C4"/>
    <w:rsid w:val="00255D58"/>
    <w:rsid w:val="00256E2C"/>
    <w:rsid w:val="0026014F"/>
    <w:rsid w:val="002616B5"/>
    <w:rsid w:val="00263A0A"/>
    <w:rsid w:val="00263D41"/>
    <w:rsid w:val="0026458E"/>
    <w:rsid w:val="00266573"/>
    <w:rsid w:val="00283B71"/>
    <w:rsid w:val="00286404"/>
    <w:rsid w:val="002924AB"/>
    <w:rsid w:val="00292727"/>
    <w:rsid w:val="00296D33"/>
    <w:rsid w:val="00296F50"/>
    <w:rsid w:val="002A16E7"/>
    <w:rsid w:val="002A1F69"/>
    <w:rsid w:val="002A39B1"/>
    <w:rsid w:val="002A3E69"/>
    <w:rsid w:val="002A5756"/>
    <w:rsid w:val="002A6AAD"/>
    <w:rsid w:val="002A75F7"/>
    <w:rsid w:val="002B08D4"/>
    <w:rsid w:val="002B31FF"/>
    <w:rsid w:val="002B677F"/>
    <w:rsid w:val="002B68A8"/>
    <w:rsid w:val="002C5542"/>
    <w:rsid w:val="002C57BB"/>
    <w:rsid w:val="002C6BAE"/>
    <w:rsid w:val="002D2CF7"/>
    <w:rsid w:val="002D322A"/>
    <w:rsid w:val="002D6FF4"/>
    <w:rsid w:val="002E54F4"/>
    <w:rsid w:val="002E5526"/>
    <w:rsid w:val="002F0819"/>
    <w:rsid w:val="002F4F2C"/>
    <w:rsid w:val="0030169C"/>
    <w:rsid w:val="00301868"/>
    <w:rsid w:val="0030456A"/>
    <w:rsid w:val="003053DA"/>
    <w:rsid w:val="003100C6"/>
    <w:rsid w:val="00316502"/>
    <w:rsid w:val="00322994"/>
    <w:rsid w:val="003314B1"/>
    <w:rsid w:val="003358C0"/>
    <w:rsid w:val="0034086B"/>
    <w:rsid w:val="0034277A"/>
    <w:rsid w:val="00342BDA"/>
    <w:rsid w:val="003450B6"/>
    <w:rsid w:val="003451D1"/>
    <w:rsid w:val="00345BBD"/>
    <w:rsid w:val="00345E4F"/>
    <w:rsid w:val="00347B60"/>
    <w:rsid w:val="00353635"/>
    <w:rsid w:val="0035474B"/>
    <w:rsid w:val="00356081"/>
    <w:rsid w:val="00365125"/>
    <w:rsid w:val="0037491D"/>
    <w:rsid w:val="00376F57"/>
    <w:rsid w:val="003802B5"/>
    <w:rsid w:val="00381AD2"/>
    <w:rsid w:val="003830E4"/>
    <w:rsid w:val="003947FF"/>
    <w:rsid w:val="0039746C"/>
    <w:rsid w:val="00397D92"/>
    <w:rsid w:val="003A0C0D"/>
    <w:rsid w:val="003A1549"/>
    <w:rsid w:val="003A3747"/>
    <w:rsid w:val="003A3C49"/>
    <w:rsid w:val="003A4CED"/>
    <w:rsid w:val="003A5C31"/>
    <w:rsid w:val="003B461E"/>
    <w:rsid w:val="003C34B7"/>
    <w:rsid w:val="003C3DD7"/>
    <w:rsid w:val="003C73D9"/>
    <w:rsid w:val="003D14D5"/>
    <w:rsid w:val="003D24F4"/>
    <w:rsid w:val="003D3393"/>
    <w:rsid w:val="003D72EF"/>
    <w:rsid w:val="003F0D50"/>
    <w:rsid w:val="003F6E30"/>
    <w:rsid w:val="00405CA2"/>
    <w:rsid w:val="00410380"/>
    <w:rsid w:val="00412179"/>
    <w:rsid w:val="004145FF"/>
    <w:rsid w:val="00415941"/>
    <w:rsid w:val="00415A0D"/>
    <w:rsid w:val="00416562"/>
    <w:rsid w:val="00420077"/>
    <w:rsid w:val="0042038F"/>
    <w:rsid w:val="00424AAB"/>
    <w:rsid w:val="00425D8C"/>
    <w:rsid w:val="004313A5"/>
    <w:rsid w:val="00444527"/>
    <w:rsid w:val="0044791F"/>
    <w:rsid w:val="00453409"/>
    <w:rsid w:val="00454B3F"/>
    <w:rsid w:val="00456EFA"/>
    <w:rsid w:val="00457A9C"/>
    <w:rsid w:val="004648A4"/>
    <w:rsid w:val="00465380"/>
    <w:rsid w:val="0046632E"/>
    <w:rsid w:val="00466661"/>
    <w:rsid w:val="00467C26"/>
    <w:rsid w:val="00474005"/>
    <w:rsid w:val="00480728"/>
    <w:rsid w:val="00481302"/>
    <w:rsid w:val="00483E36"/>
    <w:rsid w:val="0049095D"/>
    <w:rsid w:val="00490C19"/>
    <w:rsid w:val="004A1207"/>
    <w:rsid w:val="004B1D72"/>
    <w:rsid w:val="004B5D82"/>
    <w:rsid w:val="004B6461"/>
    <w:rsid w:val="004C0099"/>
    <w:rsid w:val="004C2DFB"/>
    <w:rsid w:val="004C4EBA"/>
    <w:rsid w:val="004C525D"/>
    <w:rsid w:val="004D132C"/>
    <w:rsid w:val="004D24C9"/>
    <w:rsid w:val="004D63C1"/>
    <w:rsid w:val="004D6A9F"/>
    <w:rsid w:val="004D70C9"/>
    <w:rsid w:val="004E2844"/>
    <w:rsid w:val="004F1500"/>
    <w:rsid w:val="004F4579"/>
    <w:rsid w:val="004F6FC8"/>
    <w:rsid w:val="00500201"/>
    <w:rsid w:val="005040A1"/>
    <w:rsid w:val="0050557C"/>
    <w:rsid w:val="0051077E"/>
    <w:rsid w:val="0051721D"/>
    <w:rsid w:val="005205FA"/>
    <w:rsid w:val="00522DD5"/>
    <w:rsid w:val="00531157"/>
    <w:rsid w:val="005333FD"/>
    <w:rsid w:val="00533946"/>
    <w:rsid w:val="00541A02"/>
    <w:rsid w:val="00542E2B"/>
    <w:rsid w:val="00543739"/>
    <w:rsid w:val="00543D0C"/>
    <w:rsid w:val="00554493"/>
    <w:rsid w:val="00554D81"/>
    <w:rsid w:val="005572CA"/>
    <w:rsid w:val="0056201C"/>
    <w:rsid w:val="00566029"/>
    <w:rsid w:val="0057249D"/>
    <w:rsid w:val="00572752"/>
    <w:rsid w:val="0057279F"/>
    <w:rsid w:val="00574C60"/>
    <w:rsid w:val="00575A07"/>
    <w:rsid w:val="005832FA"/>
    <w:rsid w:val="0058656A"/>
    <w:rsid w:val="005912F9"/>
    <w:rsid w:val="00592E0B"/>
    <w:rsid w:val="00593DB4"/>
    <w:rsid w:val="00594C91"/>
    <w:rsid w:val="00594EAC"/>
    <w:rsid w:val="00597DA9"/>
    <w:rsid w:val="005A1016"/>
    <w:rsid w:val="005B0920"/>
    <w:rsid w:val="005B309A"/>
    <w:rsid w:val="005B4F72"/>
    <w:rsid w:val="005B4F9A"/>
    <w:rsid w:val="005C0C23"/>
    <w:rsid w:val="005D1A16"/>
    <w:rsid w:val="005D1D6E"/>
    <w:rsid w:val="005D1E3B"/>
    <w:rsid w:val="005D4934"/>
    <w:rsid w:val="005D6A4F"/>
    <w:rsid w:val="005E7EC2"/>
    <w:rsid w:val="005F03CF"/>
    <w:rsid w:val="005F0626"/>
    <w:rsid w:val="005F40DE"/>
    <w:rsid w:val="005F6DE4"/>
    <w:rsid w:val="005F6E34"/>
    <w:rsid w:val="0060341B"/>
    <w:rsid w:val="00605620"/>
    <w:rsid w:val="0061700C"/>
    <w:rsid w:val="00620D55"/>
    <w:rsid w:val="006323EC"/>
    <w:rsid w:val="00633300"/>
    <w:rsid w:val="00636FAA"/>
    <w:rsid w:val="00640396"/>
    <w:rsid w:val="00641EA4"/>
    <w:rsid w:val="00642865"/>
    <w:rsid w:val="00653094"/>
    <w:rsid w:val="006542AB"/>
    <w:rsid w:val="00655BA8"/>
    <w:rsid w:val="00656FED"/>
    <w:rsid w:val="00664FC8"/>
    <w:rsid w:val="00666219"/>
    <w:rsid w:val="00670549"/>
    <w:rsid w:val="00671F47"/>
    <w:rsid w:val="00681E2A"/>
    <w:rsid w:val="00682FFA"/>
    <w:rsid w:val="00685ECA"/>
    <w:rsid w:val="00686D73"/>
    <w:rsid w:val="00693D82"/>
    <w:rsid w:val="006A0328"/>
    <w:rsid w:val="006A7F07"/>
    <w:rsid w:val="006B4C12"/>
    <w:rsid w:val="006B5047"/>
    <w:rsid w:val="006C1EB1"/>
    <w:rsid w:val="006C3B94"/>
    <w:rsid w:val="006C4782"/>
    <w:rsid w:val="006C6A3D"/>
    <w:rsid w:val="006C756A"/>
    <w:rsid w:val="006C770E"/>
    <w:rsid w:val="006D2E19"/>
    <w:rsid w:val="006D3EE5"/>
    <w:rsid w:val="006D6C61"/>
    <w:rsid w:val="006E0C2F"/>
    <w:rsid w:val="006E2266"/>
    <w:rsid w:val="006E25A8"/>
    <w:rsid w:val="006E5C41"/>
    <w:rsid w:val="006E625F"/>
    <w:rsid w:val="006F1451"/>
    <w:rsid w:val="006F1AFF"/>
    <w:rsid w:val="006F7C5A"/>
    <w:rsid w:val="007010EF"/>
    <w:rsid w:val="00706F16"/>
    <w:rsid w:val="00707693"/>
    <w:rsid w:val="00711ACB"/>
    <w:rsid w:val="00717685"/>
    <w:rsid w:val="007227BF"/>
    <w:rsid w:val="0072501C"/>
    <w:rsid w:val="0073017E"/>
    <w:rsid w:val="0073040E"/>
    <w:rsid w:val="00733231"/>
    <w:rsid w:val="00741969"/>
    <w:rsid w:val="00743DDC"/>
    <w:rsid w:val="007544BD"/>
    <w:rsid w:val="00754E1C"/>
    <w:rsid w:val="00762247"/>
    <w:rsid w:val="0076267D"/>
    <w:rsid w:val="00772A28"/>
    <w:rsid w:val="00772E3C"/>
    <w:rsid w:val="00784A5A"/>
    <w:rsid w:val="0079196D"/>
    <w:rsid w:val="00791A6E"/>
    <w:rsid w:val="00792D5A"/>
    <w:rsid w:val="00795A5B"/>
    <w:rsid w:val="007A1B51"/>
    <w:rsid w:val="007A21AF"/>
    <w:rsid w:val="007B24F1"/>
    <w:rsid w:val="007B29C8"/>
    <w:rsid w:val="007B3F02"/>
    <w:rsid w:val="007D0FE2"/>
    <w:rsid w:val="007D31F8"/>
    <w:rsid w:val="007D434F"/>
    <w:rsid w:val="007D62A2"/>
    <w:rsid w:val="007D6FE3"/>
    <w:rsid w:val="007E1665"/>
    <w:rsid w:val="007E1CFE"/>
    <w:rsid w:val="007E433F"/>
    <w:rsid w:val="007E7A9E"/>
    <w:rsid w:val="007F0FA3"/>
    <w:rsid w:val="007F1729"/>
    <w:rsid w:val="007F4ABA"/>
    <w:rsid w:val="007F525D"/>
    <w:rsid w:val="008014E2"/>
    <w:rsid w:val="00804974"/>
    <w:rsid w:val="0081115E"/>
    <w:rsid w:val="00816B32"/>
    <w:rsid w:val="00821C07"/>
    <w:rsid w:val="00824AC5"/>
    <w:rsid w:val="00833749"/>
    <w:rsid w:val="00845E6C"/>
    <w:rsid w:val="00865468"/>
    <w:rsid w:val="0086569B"/>
    <w:rsid w:val="008703F4"/>
    <w:rsid w:val="00871A75"/>
    <w:rsid w:val="00872C86"/>
    <w:rsid w:val="00874C39"/>
    <w:rsid w:val="00883B09"/>
    <w:rsid w:val="00883BE2"/>
    <w:rsid w:val="008A14D4"/>
    <w:rsid w:val="008A3F2C"/>
    <w:rsid w:val="008A66F8"/>
    <w:rsid w:val="008A74B2"/>
    <w:rsid w:val="008A799C"/>
    <w:rsid w:val="008B0FC2"/>
    <w:rsid w:val="008B20E0"/>
    <w:rsid w:val="008C01A4"/>
    <w:rsid w:val="008C0414"/>
    <w:rsid w:val="008C0822"/>
    <w:rsid w:val="008C0E6C"/>
    <w:rsid w:val="008C46BD"/>
    <w:rsid w:val="008C4B6D"/>
    <w:rsid w:val="008C4C7A"/>
    <w:rsid w:val="008C4E54"/>
    <w:rsid w:val="008D1277"/>
    <w:rsid w:val="008D1698"/>
    <w:rsid w:val="008D2D49"/>
    <w:rsid w:val="008D4EB3"/>
    <w:rsid w:val="008D638C"/>
    <w:rsid w:val="008E31EB"/>
    <w:rsid w:val="008E4BB8"/>
    <w:rsid w:val="008E6073"/>
    <w:rsid w:val="008E7407"/>
    <w:rsid w:val="008F12EE"/>
    <w:rsid w:val="00900D4D"/>
    <w:rsid w:val="009019FA"/>
    <w:rsid w:val="0090395D"/>
    <w:rsid w:val="0090652A"/>
    <w:rsid w:val="009150BF"/>
    <w:rsid w:val="00915446"/>
    <w:rsid w:val="00920206"/>
    <w:rsid w:val="00921E17"/>
    <w:rsid w:val="009225B0"/>
    <w:rsid w:val="00922845"/>
    <w:rsid w:val="009232BB"/>
    <w:rsid w:val="00925C47"/>
    <w:rsid w:val="009269E4"/>
    <w:rsid w:val="0093243B"/>
    <w:rsid w:val="00935C55"/>
    <w:rsid w:val="00937EC4"/>
    <w:rsid w:val="00940A71"/>
    <w:rsid w:val="00943FFE"/>
    <w:rsid w:val="009442D7"/>
    <w:rsid w:val="00944DB2"/>
    <w:rsid w:val="009450AE"/>
    <w:rsid w:val="00945676"/>
    <w:rsid w:val="00946D80"/>
    <w:rsid w:val="00947403"/>
    <w:rsid w:val="009571F0"/>
    <w:rsid w:val="00961442"/>
    <w:rsid w:val="009651BF"/>
    <w:rsid w:val="0096650F"/>
    <w:rsid w:val="0096652F"/>
    <w:rsid w:val="00972DB8"/>
    <w:rsid w:val="00982201"/>
    <w:rsid w:val="00984DA6"/>
    <w:rsid w:val="00986C57"/>
    <w:rsid w:val="0099402B"/>
    <w:rsid w:val="009A440C"/>
    <w:rsid w:val="009A51A0"/>
    <w:rsid w:val="009A6FFB"/>
    <w:rsid w:val="009B4D73"/>
    <w:rsid w:val="009B4DF2"/>
    <w:rsid w:val="009B5170"/>
    <w:rsid w:val="009B61CA"/>
    <w:rsid w:val="009C10F0"/>
    <w:rsid w:val="009C28FB"/>
    <w:rsid w:val="009C2920"/>
    <w:rsid w:val="009C47CB"/>
    <w:rsid w:val="009D4B83"/>
    <w:rsid w:val="009D7954"/>
    <w:rsid w:val="009E23BF"/>
    <w:rsid w:val="009E70CD"/>
    <w:rsid w:val="009E7D5A"/>
    <w:rsid w:val="009F0EC9"/>
    <w:rsid w:val="009F3A89"/>
    <w:rsid w:val="00A07AA2"/>
    <w:rsid w:val="00A2200C"/>
    <w:rsid w:val="00A226F0"/>
    <w:rsid w:val="00A22C03"/>
    <w:rsid w:val="00A22C40"/>
    <w:rsid w:val="00A24CDA"/>
    <w:rsid w:val="00A27E5E"/>
    <w:rsid w:val="00A3143D"/>
    <w:rsid w:val="00A34FDA"/>
    <w:rsid w:val="00A3544C"/>
    <w:rsid w:val="00A42E5A"/>
    <w:rsid w:val="00A52A7C"/>
    <w:rsid w:val="00A54BBE"/>
    <w:rsid w:val="00A57EB7"/>
    <w:rsid w:val="00A638DF"/>
    <w:rsid w:val="00A64CCD"/>
    <w:rsid w:val="00A66047"/>
    <w:rsid w:val="00A67D19"/>
    <w:rsid w:val="00A73786"/>
    <w:rsid w:val="00A7421F"/>
    <w:rsid w:val="00A82F90"/>
    <w:rsid w:val="00A85939"/>
    <w:rsid w:val="00A90BCB"/>
    <w:rsid w:val="00A96197"/>
    <w:rsid w:val="00A9695C"/>
    <w:rsid w:val="00A96C9E"/>
    <w:rsid w:val="00A9726E"/>
    <w:rsid w:val="00AA0647"/>
    <w:rsid w:val="00AB1912"/>
    <w:rsid w:val="00AB3934"/>
    <w:rsid w:val="00AB3F08"/>
    <w:rsid w:val="00AB42D5"/>
    <w:rsid w:val="00AB4959"/>
    <w:rsid w:val="00AB7421"/>
    <w:rsid w:val="00AC0260"/>
    <w:rsid w:val="00AC5470"/>
    <w:rsid w:val="00AC7E88"/>
    <w:rsid w:val="00AD5BF0"/>
    <w:rsid w:val="00AE495F"/>
    <w:rsid w:val="00AE514F"/>
    <w:rsid w:val="00AE5932"/>
    <w:rsid w:val="00AF019C"/>
    <w:rsid w:val="00AF146C"/>
    <w:rsid w:val="00AF674B"/>
    <w:rsid w:val="00AF67E1"/>
    <w:rsid w:val="00B00706"/>
    <w:rsid w:val="00B03BF4"/>
    <w:rsid w:val="00B10E19"/>
    <w:rsid w:val="00B17165"/>
    <w:rsid w:val="00B200E6"/>
    <w:rsid w:val="00B208CF"/>
    <w:rsid w:val="00B20CB3"/>
    <w:rsid w:val="00B222F0"/>
    <w:rsid w:val="00B2263A"/>
    <w:rsid w:val="00B331F1"/>
    <w:rsid w:val="00B400EE"/>
    <w:rsid w:val="00B40CFA"/>
    <w:rsid w:val="00B41AE4"/>
    <w:rsid w:val="00B42196"/>
    <w:rsid w:val="00B44424"/>
    <w:rsid w:val="00B44E6E"/>
    <w:rsid w:val="00B513F5"/>
    <w:rsid w:val="00B54B9F"/>
    <w:rsid w:val="00B575A4"/>
    <w:rsid w:val="00B601C8"/>
    <w:rsid w:val="00B62FFA"/>
    <w:rsid w:val="00B71F83"/>
    <w:rsid w:val="00B732D2"/>
    <w:rsid w:val="00B739C4"/>
    <w:rsid w:val="00B75AEC"/>
    <w:rsid w:val="00B76B5B"/>
    <w:rsid w:val="00B81385"/>
    <w:rsid w:val="00B939CF"/>
    <w:rsid w:val="00B9585E"/>
    <w:rsid w:val="00B95EDE"/>
    <w:rsid w:val="00B9781F"/>
    <w:rsid w:val="00B97CD4"/>
    <w:rsid w:val="00BA18C5"/>
    <w:rsid w:val="00BA7B8F"/>
    <w:rsid w:val="00BA7D36"/>
    <w:rsid w:val="00BB14DE"/>
    <w:rsid w:val="00BB4372"/>
    <w:rsid w:val="00BB4603"/>
    <w:rsid w:val="00BB5853"/>
    <w:rsid w:val="00BC0E45"/>
    <w:rsid w:val="00BC21AC"/>
    <w:rsid w:val="00BC28D2"/>
    <w:rsid w:val="00BC2F1C"/>
    <w:rsid w:val="00BC4A2D"/>
    <w:rsid w:val="00BC6193"/>
    <w:rsid w:val="00BD07E3"/>
    <w:rsid w:val="00BD4333"/>
    <w:rsid w:val="00BD57C7"/>
    <w:rsid w:val="00BE395F"/>
    <w:rsid w:val="00BF2897"/>
    <w:rsid w:val="00BF6240"/>
    <w:rsid w:val="00BF64E1"/>
    <w:rsid w:val="00C01E6C"/>
    <w:rsid w:val="00C1251D"/>
    <w:rsid w:val="00C13EAA"/>
    <w:rsid w:val="00C155C9"/>
    <w:rsid w:val="00C20DE6"/>
    <w:rsid w:val="00C22827"/>
    <w:rsid w:val="00C22961"/>
    <w:rsid w:val="00C312AB"/>
    <w:rsid w:val="00C328C8"/>
    <w:rsid w:val="00C343C1"/>
    <w:rsid w:val="00C45B12"/>
    <w:rsid w:val="00C50383"/>
    <w:rsid w:val="00C5595E"/>
    <w:rsid w:val="00C559B8"/>
    <w:rsid w:val="00C6198F"/>
    <w:rsid w:val="00C61C3F"/>
    <w:rsid w:val="00C621BA"/>
    <w:rsid w:val="00C625AD"/>
    <w:rsid w:val="00C64F8C"/>
    <w:rsid w:val="00C824C4"/>
    <w:rsid w:val="00C835D8"/>
    <w:rsid w:val="00C83667"/>
    <w:rsid w:val="00C91D1A"/>
    <w:rsid w:val="00C927C7"/>
    <w:rsid w:val="00CA37C8"/>
    <w:rsid w:val="00CA42EA"/>
    <w:rsid w:val="00CA4F0E"/>
    <w:rsid w:val="00CA5CDF"/>
    <w:rsid w:val="00CA6E2D"/>
    <w:rsid w:val="00CB414F"/>
    <w:rsid w:val="00CB46BC"/>
    <w:rsid w:val="00CB5A53"/>
    <w:rsid w:val="00CB7AAB"/>
    <w:rsid w:val="00CD0342"/>
    <w:rsid w:val="00CD2516"/>
    <w:rsid w:val="00CD3019"/>
    <w:rsid w:val="00CE17BA"/>
    <w:rsid w:val="00CF15C2"/>
    <w:rsid w:val="00CF5216"/>
    <w:rsid w:val="00D01BF5"/>
    <w:rsid w:val="00D02C89"/>
    <w:rsid w:val="00D03A03"/>
    <w:rsid w:val="00D05F0E"/>
    <w:rsid w:val="00D17AD2"/>
    <w:rsid w:val="00D22C79"/>
    <w:rsid w:val="00D2368A"/>
    <w:rsid w:val="00D319CF"/>
    <w:rsid w:val="00D33205"/>
    <w:rsid w:val="00D34673"/>
    <w:rsid w:val="00D40C66"/>
    <w:rsid w:val="00D41400"/>
    <w:rsid w:val="00D4733C"/>
    <w:rsid w:val="00D4793C"/>
    <w:rsid w:val="00D56502"/>
    <w:rsid w:val="00D567D2"/>
    <w:rsid w:val="00D57405"/>
    <w:rsid w:val="00D60ACE"/>
    <w:rsid w:val="00D62143"/>
    <w:rsid w:val="00D6304E"/>
    <w:rsid w:val="00D63B8F"/>
    <w:rsid w:val="00D65229"/>
    <w:rsid w:val="00D7125B"/>
    <w:rsid w:val="00D73504"/>
    <w:rsid w:val="00D7559B"/>
    <w:rsid w:val="00D755D0"/>
    <w:rsid w:val="00D75D7F"/>
    <w:rsid w:val="00D76231"/>
    <w:rsid w:val="00D77C46"/>
    <w:rsid w:val="00D80F85"/>
    <w:rsid w:val="00D82E49"/>
    <w:rsid w:val="00D855CC"/>
    <w:rsid w:val="00D96E6D"/>
    <w:rsid w:val="00DA389E"/>
    <w:rsid w:val="00DA3FD9"/>
    <w:rsid w:val="00DA578D"/>
    <w:rsid w:val="00DA598A"/>
    <w:rsid w:val="00DA60BB"/>
    <w:rsid w:val="00DB1EA4"/>
    <w:rsid w:val="00DB3797"/>
    <w:rsid w:val="00DC008D"/>
    <w:rsid w:val="00DC121F"/>
    <w:rsid w:val="00DC37E3"/>
    <w:rsid w:val="00DC6E76"/>
    <w:rsid w:val="00DC7749"/>
    <w:rsid w:val="00DC79D4"/>
    <w:rsid w:val="00DD1802"/>
    <w:rsid w:val="00DD2837"/>
    <w:rsid w:val="00DD4373"/>
    <w:rsid w:val="00DD4D13"/>
    <w:rsid w:val="00DD54A0"/>
    <w:rsid w:val="00DD6DB6"/>
    <w:rsid w:val="00DE0A62"/>
    <w:rsid w:val="00DE13C6"/>
    <w:rsid w:val="00DE13DA"/>
    <w:rsid w:val="00DE37DF"/>
    <w:rsid w:val="00DE3E66"/>
    <w:rsid w:val="00DE4BD2"/>
    <w:rsid w:val="00DE4E03"/>
    <w:rsid w:val="00DE7B0C"/>
    <w:rsid w:val="00DF27AB"/>
    <w:rsid w:val="00DF5245"/>
    <w:rsid w:val="00E00CFD"/>
    <w:rsid w:val="00E07C89"/>
    <w:rsid w:val="00E15993"/>
    <w:rsid w:val="00E20E26"/>
    <w:rsid w:val="00E215A6"/>
    <w:rsid w:val="00E21915"/>
    <w:rsid w:val="00E25210"/>
    <w:rsid w:val="00E254F8"/>
    <w:rsid w:val="00E2633D"/>
    <w:rsid w:val="00E27F17"/>
    <w:rsid w:val="00E316B8"/>
    <w:rsid w:val="00E31864"/>
    <w:rsid w:val="00E343A4"/>
    <w:rsid w:val="00E345D3"/>
    <w:rsid w:val="00E362A9"/>
    <w:rsid w:val="00E418C9"/>
    <w:rsid w:val="00E41CB0"/>
    <w:rsid w:val="00E46827"/>
    <w:rsid w:val="00E541E1"/>
    <w:rsid w:val="00E56934"/>
    <w:rsid w:val="00E60B5B"/>
    <w:rsid w:val="00E629C8"/>
    <w:rsid w:val="00E641A8"/>
    <w:rsid w:val="00E73639"/>
    <w:rsid w:val="00E74125"/>
    <w:rsid w:val="00E775E8"/>
    <w:rsid w:val="00E805F0"/>
    <w:rsid w:val="00E806ED"/>
    <w:rsid w:val="00E812E6"/>
    <w:rsid w:val="00E868AC"/>
    <w:rsid w:val="00E90551"/>
    <w:rsid w:val="00E93415"/>
    <w:rsid w:val="00E93719"/>
    <w:rsid w:val="00E939CF"/>
    <w:rsid w:val="00E949F4"/>
    <w:rsid w:val="00E966CE"/>
    <w:rsid w:val="00EA241A"/>
    <w:rsid w:val="00EA2F3B"/>
    <w:rsid w:val="00EA494E"/>
    <w:rsid w:val="00EA5BD1"/>
    <w:rsid w:val="00EA62C2"/>
    <w:rsid w:val="00EA788C"/>
    <w:rsid w:val="00EB11E4"/>
    <w:rsid w:val="00EB2D12"/>
    <w:rsid w:val="00EB2E4F"/>
    <w:rsid w:val="00EB7137"/>
    <w:rsid w:val="00EB747D"/>
    <w:rsid w:val="00ED4E03"/>
    <w:rsid w:val="00ED6FCA"/>
    <w:rsid w:val="00EE300A"/>
    <w:rsid w:val="00EE6152"/>
    <w:rsid w:val="00EF4D7C"/>
    <w:rsid w:val="00F06E45"/>
    <w:rsid w:val="00F1148D"/>
    <w:rsid w:val="00F12A0B"/>
    <w:rsid w:val="00F15314"/>
    <w:rsid w:val="00F16053"/>
    <w:rsid w:val="00F16338"/>
    <w:rsid w:val="00F1666A"/>
    <w:rsid w:val="00F17C82"/>
    <w:rsid w:val="00F20132"/>
    <w:rsid w:val="00F20F26"/>
    <w:rsid w:val="00F24ECB"/>
    <w:rsid w:val="00F25904"/>
    <w:rsid w:val="00F2627E"/>
    <w:rsid w:val="00F30057"/>
    <w:rsid w:val="00F431C1"/>
    <w:rsid w:val="00F47AC6"/>
    <w:rsid w:val="00F50A70"/>
    <w:rsid w:val="00F55192"/>
    <w:rsid w:val="00F60107"/>
    <w:rsid w:val="00F63392"/>
    <w:rsid w:val="00F635B2"/>
    <w:rsid w:val="00F643C6"/>
    <w:rsid w:val="00F71D93"/>
    <w:rsid w:val="00F73049"/>
    <w:rsid w:val="00F825D2"/>
    <w:rsid w:val="00F83D27"/>
    <w:rsid w:val="00F843FD"/>
    <w:rsid w:val="00F96B3C"/>
    <w:rsid w:val="00FA2409"/>
    <w:rsid w:val="00FA4383"/>
    <w:rsid w:val="00FA6F2F"/>
    <w:rsid w:val="00FA775A"/>
    <w:rsid w:val="00FB07BA"/>
    <w:rsid w:val="00FB4E0A"/>
    <w:rsid w:val="00FC5487"/>
    <w:rsid w:val="00FD7530"/>
    <w:rsid w:val="00FD76A3"/>
    <w:rsid w:val="00FE1DAA"/>
    <w:rsid w:val="00FE51C0"/>
    <w:rsid w:val="00FE6891"/>
    <w:rsid w:val="00FF1B38"/>
    <w:rsid w:val="00FF44F3"/>
    <w:rsid w:val="00FF6EE6"/>
    <w:rsid w:val="00FF7AF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33D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C9E"/>
    <w:pPr>
      <w:spacing w:after="160" w:line="259" w:lineRule="auto"/>
    </w:pPr>
    <w:rPr>
      <w:rFonts w:ascii="Calibri" w:eastAsia="Calibri" w:hAnsi="Calibri" w:cs="Arial"/>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C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6C9E"/>
    <w:rPr>
      <w:rFonts w:ascii="Calibri" w:eastAsia="Calibri" w:hAnsi="Calibri" w:cs="Arial"/>
      <w:kern w:val="0"/>
      <w14:ligatures w14:val="none"/>
    </w:rPr>
  </w:style>
  <w:style w:type="paragraph" w:styleId="Footer">
    <w:name w:val="footer"/>
    <w:basedOn w:val="Normal"/>
    <w:link w:val="FooterChar"/>
    <w:uiPriority w:val="99"/>
    <w:unhideWhenUsed/>
    <w:rsid w:val="00A96C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6C9E"/>
    <w:rPr>
      <w:rFonts w:ascii="Calibri" w:eastAsia="Calibri" w:hAnsi="Calibri" w:cs="Arial"/>
      <w:kern w:val="0"/>
      <w14:ligatures w14:val="none"/>
    </w:rPr>
  </w:style>
  <w:style w:type="character" w:styleId="Hyperlink">
    <w:name w:val="Hyperlink"/>
    <w:uiPriority w:val="99"/>
    <w:unhideWhenUsed/>
    <w:rsid w:val="00A96C9E"/>
    <w:rPr>
      <w:color w:val="0563C1"/>
      <w:u w:val="single"/>
    </w:rPr>
  </w:style>
  <w:style w:type="character" w:styleId="FollowedHyperlink">
    <w:name w:val="FollowedHyperlink"/>
    <w:basedOn w:val="DefaultParagraphFont"/>
    <w:uiPriority w:val="99"/>
    <w:semiHidden/>
    <w:unhideWhenUsed/>
    <w:rsid w:val="00921E17"/>
    <w:rPr>
      <w:color w:val="800080" w:themeColor="followedHyperlink"/>
      <w:u w:val="single"/>
    </w:rPr>
  </w:style>
  <w:style w:type="paragraph" w:styleId="Revision">
    <w:name w:val="Revision"/>
    <w:hidden/>
    <w:uiPriority w:val="99"/>
    <w:semiHidden/>
    <w:rsid w:val="005205FA"/>
    <w:pPr>
      <w:spacing w:after="0" w:line="240" w:lineRule="auto"/>
    </w:pPr>
    <w:rPr>
      <w:rFonts w:ascii="Calibri" w:eastAsia="Calibri" w:hAnsi="Calibri" w:cs="Arial"/>
      <w:kern w:val="0"/>
      <w14:ligatures w14:val="none"/>
    </w:rPr>
  </w:style>
  <w:style w:type="character" w:styleId="CommentReference">
    <w:name w:val="annotation reference"/>
    <w:basedOn w:val="DefaultParagraphFont"/>
    <w:uiPriority w:val="99"/>
    <w:semiHidden/>
    <w:unhideWhenUsed/>
    <w:rsid w:val="00283B71"/>
    <w:rPr>
      <w:sz w:val="16"/>
      <w:szCs w:val="16"/>
    </w:rPr>
  </w:style>
  <w:style w:type="paragraph" w:styleId="CommentText">
    <w:name w:val="annotation text"/>
    <w:basedOn w:val="Normal"/>
    <w:link w:val="CommentTextChar"/>
    <w:uiPriority w:val="99"/>
    <w:semiHidden/>
    <w:unhideWhenUsed/>
    <w:rsid w:val="00283B71"/>
    <w:pPr>
      <w:spacing w:line="240" w:lineRule="auto"/>
    </w:pPr>
    <w:rPr>
      <w:sz w:val="20"/>
      <w:szCs w:val="20"/>
    </w:rPr>
  </w:style>
  <w:style w:type="character" w:customStyle="1" w:styleId="CommentTextChar">
    <w:name w:val="Comment Text Char"/>
    <w:basedOn w:val="DefaultParagraphFont"/>
    <w:link w:val="CommentText"/>
    <w:uiPriority w:val="99"/>
    <w:semiHidden/>
    <w:rsid w:val="00283B71"/>
    <w:rPr>
      <w:rFonts w:ascii="Calibri" w:eastAsia="Calibri" w:hAnsi="Calibri"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83B71"/>
    <w:rPr>
      <w:b/>
      <w:bCs/>
    </w:rPr>
  </w:style>
  <w:style w:type="character" w:customStyle="1" w:styleId="CommentSubjectChar">
    <w:name w:val="Comment Subject Char"/>
    <w:basedOn w:val="CommentTextChar"/>
    <w:link w:val="CommentSubject"/>
    <w:uiPriority w:val="99"/>
    <w:semiHidden/>
    <w:rsid w:val="00283B71"/>
    <w:rPr>
      <w:rFonts w:ascii="Calibri" w:eastAsia="Calibri" w:hAnsi="Calibri" w:cs="Arial"/>
      <w:b/>
      <w:bCs/>
      <w:kern w:val="0"/>
      <w:sz w:val="20"/>
      <w:szCs w:val="20"/>
      <w14:ligatures w14:val="none"/>
    </w:rPr>
  </w:style>
  <w:style w:type="paragraph" w:styleId="BalloonText">
    <w:name w:val="Balloon Text"/>
    <w:basedOn w:val="Normal"/>
    <w:link w:val="BalloonTextChar"/>
    <w:uiPriority w:val="99"/>
    <w:semiHidden/>
    <w:unhideWhenUsed/>
    <w:rsid w:val="004200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077"/>
    <w:rPr>
      <w:rFonts w:ascii="Segoe UI" w:eastAsia="Calibri" w:hAnsi="Segoe UI" w:cs="Segoe UI"/>
      <w:kern w:val="0"/>
      <w:sz w:val="18"/>
      <w:szCs w:val="18"/>
      <w14:ligatures w14:val="none"/>
    </w:rPr>
  </w:style>
  <w:style w:type="paragraph" w:customStyle="1" w:styleId="Default">
    <w:name w:val="Default"/>
    <w:rsid w:val="00DE4BD2"/>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292727"/>
    <w:pPr>
      <w:ind w:left="720"/>
      <w:contextualSpacing/>
    </w:pPr>
  </w:style>
  <w:style w:type="character" w:styleId="UnresolvedMention">
    <w:name w:val="Unresolved Mention"/>
    <w:basedOn w:val="DefaultParagraphFont"/>
    <w:uiPriority w:val="99"/>
    <w:semiHidden/>
    <w:unhideWhenUsed/>
    <w:rsid w:val="00D65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356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mocracycenter.ro/roman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acie-energetica.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racie-energetica.ro/" TargetMode="External"/><Relationship Id="rId4" Type="http://schemas.openxmlformats.org/officeDocument/2006/relationships/settings" Target="settings.xml"/><Relationship Id="rId9" Type="http://schemas.openxmlformats.org/officeDocument/2006/relationships/hyperlink" Target="https://www.democracycenter.ro/romana/despre-no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BD66B-D4A5-4A7E-9E8E-E834FCBD6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731</Words>
  <Characters>4171</Characters>
  <Application>Microsoft Office Word</Application>
  <DocSecurity>0</DocSecurity>
  <Lines>34</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2023-04-26T10:13:00Z</cp:lastPrinted>
  <dcterms:created xsi:type="dcterms:W3CDTF">2024-12-17T07:14:00Z</dcterms:created>
  <dcterms:modified xsi:type="dcterms:W3CDTF">2024-12-17T07:14:00Z</dcterms:modified>
</cp:coreProperties>
</file>