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ED" w:rsidRPr="00934FBF" w:rsidRDefault="00B13AED" w:rsidP="00CD0C93">
      <w:pPr>
        <w:spacing w:line="276" w:lineRule="auto"/>
        <w:rPr>
          <w:b/>
          <w:bCs/>
        </w:rPr>
      </w:pPr>
      <w:r w:rsidRPr="00934FBF">
        <w:rPr>
          <w:b/>
          <w:bCs/>
        </w:rPr>
        <w:t xml:space="preserve">Anexa </w:t>
      </w:r>
    </w:p>
    <w:p w:rsidR="00B13AED" w:rsidRPr="00934FBF" w:rsidRDefault="00B13AED" w:rsidP="00112842">
      <w:pPr>
        <w:spacing w:line="276" w:lineRule="auto"/>
        <w:rPr>
          <w:b/>
        </w:rPr>
      </w:pPr>
      <w:r w:rsidRPr="00934FBF">
        <w:rPr>
          <w:b/>
        </w:rPr>
        <w:t>PLx 110/2017</w:t>
      </w:r>
    </w:p>
    <w:p w:rsidR="00B13AED" w:rsidRPr="00934FBF" w:rsidRDefault="00B13AED" w:rsidP="00854363">
      <w:pPr>
        <w:spacing w:line="276" w:lineRule="auto"/>
        <w:jc w:val="right"/>
        <w:rPr>
          <w:b/>
          <w:sz w:val="16"/>
          <w:szCs w:val="16"/>
        </w:rPr>
      </w:pPr>
      <w:r>
        <w:rPr>
          <w:b/>
          <w:sz w:val="16"/>
          <w:szCs w:val="16"/>
        </w:rPr>
        <w:t>19</w:t>
      </w:r>
      <w:r w:rsidRPr="00934FBF">
        <w:rPr>
          <w:b/>
          <w:sz w:val="16"/>
          <w:szCs w:val="16"/>
        </w:rPr>
        <w:t>.0</w:t>
      </w:r>
      <w:r>
        <w:rPr>
          <w:b/>
          <w:sz w:val="16"/>
          <w:szCs w:val="16"/>
        </w:rPr>
        <w:t>4</w:t>
      </w:r>
      <w:r w:rsidRPr="00934FBF">
        <w:rPr>
          <w:b/>
          <w:sz w:val="16"/>
          <w:szCs w:val="16"/>
        </w:rPr>
        <w:t>.2017.00</w:t>
      </w:r>
      <w:r>
        <w:rPr>
          <w:b/>
          <w:sz w:val="16"/>
          <w:szCs w:val="16"/>
        </w:rPr>
        <w:t>1</w:t>
      </w:r>
    </w:p>
    <w:p w:rsidR="00B13AED" w:rsidRPr="00934FBF" w:rsidRDefault="00B13AED" w:rsidP="00112842">
      <w:pPr>
        <w:spacing w:line="276" w:lineRule="auto"/>
        <w:jc w:val="center"/>
        <w:rPr>
          <w:b/>
        </w:rPr>
      </w:pPr>
      <w:r w:rsidRPr="00934FBF">
        <w:rPr>
          <w:b/>
        </w:rPr>
        <w:t>A M E N D A M E N T E   P R O P U S E</w:t>
      </w:r>
    </w:p>
    <w:p w:rsidR="00B13AED" w:rsidRPr="00934FBF" w:rsidRDefault="00B13AED" w:rsidP="00112842">
      <w:pPr>
        <w:spacing w:line="276" w:lineRule="auto"/>
        <w:rPr>
          <w:b/>
        </w:rPr>
      </w:pPr>
    </w:p>
    <w:p w:rsidR="00B13AED" w:rsidRPr="00934FBF" w:rsidRDefault="00B13AED" w:rsidP="001C0AE5">
      <w:pPr>
        <w:spacing w:line="276" w:lineRule="auto"/>
        <w:jc w:val="center"/>
        <w:rPr>
          <w:b/>
          <w:bCs/>
        </w:rPr>
      </w:pPr>
      <w:r w:rsidRPr="00934FBF">
        <w:rPr>
          <w:b/>
          <w:bCs/>
        </w:rPr>
        <w:t xml:space="preserve">Proiect de Lege privind aprobarea Ordonanţei de urgenţă a Guvernului nr.64/2016 pentru modificarea şi completarea </w:t>
      </w:r>
    </w:p>
    <w:p w:rsidR="00B13AED" w:rsidRPr="00934FBF" w:rsidRDefault="00B13AED" w:rsidP="001C0AE5">
      <w:pPr>
        <w:spacing w:line="276" w:lineRule="auto"/>
        <w:jc w:val="center"/>
        <w:rPr>
          <w:b/>
          <w:bCs/>
        </w:rPr>
      </w:pPr>
      <w:r w:rsidRPr="00934FBF">
        <w:rPr>
          <w:b/>
          <w:bCs/>
        </w:rPr>
        <w:t>Legii energiei electrice şi a gazelor naturale nr.123/2012</w:t>
      </w:r>
    </w:p>
    <w:p w:rsidR="00B13AED" w:rsidRPr="00934FBF" w:rsidRDefault="00B13AED" w:rsidP="00112842">
      <w:pPr>
        <w:spacing w:line="276" w:lineRule="auto"/>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4310"/>
        <w:gridCol w:w="4310"/>
        <w:gridCol w:w="4310"/>
        <w:gridCol w:w="2214"/>
      </w:tblGrid>
      <w:tr w:rsidR="00B13AED" w:rsidRPr="00934FBF" w:rsidTr="00B66084">
        <w:tc>
          <w:tcPr>
            <w:tcW w:w="591" w:type="dxa"/>
          </w:tcPr>
          <w:p w:rsidR="00B13AED" w:rsidRPr="00934FBF" w:rsidRDefault="00B13AED" w:rsidP="00FA6E04">
            <w:pPr>
              <w:spacing w:line="276" w:lineRule="auto"/>
              <w:jc w:val="center"/>
              <w:rPr>
                <w:b/>
              </w:rPr>
            </w:pPr>
          </w:p>
          <w:p w:rsidR="00B13AED" w:rsidRPr="00934FBF" w:rsidRDefault="00B13AED" w:rsidP="00FA6E04">
            <w:pPr>
              <w:spacing w:line="276" w:lineRule="auto"/>
              <w:jc w:val="center"/>
              <w:rPr>
                <w:b/>
              </w:rPr>
            </w:pPr>
            <w:r w:rsidRPr="00934FBF">
              <w:rPr>
                <w:b/>
                <w:sz w:val="22"/>
                <w:szCs w:val="22"/>
              </w:rPr>
              <w:t>Nr.</w:t>
            </w:r>
          </w:p>
          <w:p w:rsidR="00B13AED" w:rsidRPr="00934FBF" w:rsidRDefault="00B13AED" w:rsidP="00FA6E04">
            <w:pPr>
              <w:spacing w:line="276" w:lineRule="auto"/>
              <w:jc w:val="center"/>
              <w:rPr>
                <w:b/>
              </w:rPr>
            </w:pPr>
            <w:r w:rsidRPr="00934FBF">
              <w:rPr>
                <w:b/>
                <w:sz w:val="22"/>
                <w:szCs w:val="22"/>
              </w:rPr>
              <w:t>crt.</w:t>
            </w:r>
          </w:p>
        </w:tc>
        <w:tc>
          <w:tcPr>
            <w:tcW w:w="4310" w:type="dxa"/>
          </w:tcPr>
          <w:p w:rsidR="00B13AED" w:rsidRPr="00934FBF" w:rsidRDefault="00B13AED" w:rsidP="00FA6E04">
            <w:pPr>
              <w:spacing w:line="276" w:lineRule="auto"/>
              <w:jc w:val="center"/>
              <w:rPr>
                <w:b/>
              </w:rPr>
            </w:pPr>
          </w:p>
          <w:p w:rsidR="00B13AED" w:rsidRPr="00934FBF" w:rsidRDefault="00B13AED" w:rsidP="001C0AE5">
            <w:pPr>
              <w:spacing w:line="276" w:lineRule="auto"/>
              <w:jc w:val="center"/>
              <w:rPr>
                <w:b/>
              </w:rPr>
            </w:pPr>
            <w:r w:rsidRPr="00934FBF">
              <w:rPr>
                <w:b/>
              </w:rPr>
              <w:t>Legea nr. 123/2012</w:t>
            </w:r>
          </w:p>
        </w:tc>
        <w:tc>
          <w:tcPr>
            <w:tcW w:w="4310" w:type="dxa"/>
          </w:tcPr>
          <w:p w:rsidR="00B13AED" w:rsidRPr="00934FBF" w:rsidRDefault="00B13AED" w:rsidP="00FA6E04">
            <w:pPr>
              <w:spacing w:line="276" w:lineRule="auto"/>
              <w:jc w:val="center"/>
              <w:rPr>
                <w:b/>
              </w:rPr>
            </w:pPr>
          </w:p>
          <w:p w:rsidR="00B13AED" w:rsidRPr="00934FBF" w:rsidRDefault="00B13AED" w:rsidP="0052731A">
            <w:pPr>
              <w:spacing w:line="276" w:lineRule="auto"/>
              <w:jc w:val="center"/>
              <w:rPr>
                <w:b/>
              </w:rPr>
            </w:pPr>
            <w:r w:rsidRPr="00934FBF">
              <w:rPr>
                <w:b/>
              </w:rPr>
              <w:t>Forma adoptată de Senat /</w:t>
            </w:r>
          </w:p>
          <w:p w:rsidR="00B13AED" w:rsidRPr="00934FBF" w:rsidRDefault="00B13AED" w:rsidP="0052731A">
            <w:pPr>
              <w:spacing w:line="276" w:lineRule="auto"/>
              <w:jc w:val="center"/>
              <w:rPr>
                <w:b/>
              </w:rPr>
            </w:pPr>
            <w:r w:rsidRPr="00934FBF">
              <w:rPr>
                <w:b/>
              </w:rPr>
              <w:t>Text OUG 64/2016</w:t>
            </w:r>
          </w:p>
        </w:tc>
        <w:tc>
          <w:tcPr>
            <w:tcW w:w="4310" w:type="dxa"/>
          </w:tcPr>
          <w:p w:rsidR="00B13AED" w:rsidRPr="00934FBF" w:rsidRDefault="00B13AED" w:rsidP="00FA6E04">
            <w:pPr>
              <w:spacing w:line="276" w:lineRule="auto"/>
              <w:jc w:val="center"/>
              <w:rPr>
                <w:b/>
              </w:rPr>
            </w:pPr>
          </w:p>
          <w:p w:rsidR="00B13AED" w:rsidRPr="00934FBF" w:rsidRDefault="00B13AED" w:rsidP="00FA6E04">
            <w:pPr>
              <w:spacing w:line="276" w:lineRule="auto"/>
              <w:jc w:val="center"/>
              <w:rPr>
                <w:b/>
              </w:rPr>
            </w:pPr>
            <w:r w:rsidRPr="00934FBF">
              <w:rPr>
                <w:b/>
              </w:rPr>
              <w:t>Amendamente</w:t>
            </w:r>
          </w:p>
          <w:p w:rsidR="00B13AED" w:rsidRPr="00934FBF" w:rsidRDefault="00B13AED" w:rsidP="00FA6E04">
            <w:pPr>
              <w:spacing w:line="276" w:lineRule="auto"/>
              <w:jc w:val="center"/>
              <w:rPr>
                <w:b/>
              </w:rPr>
            </w:pPr>
            <w:r w:rsidRPr="00934FBF">
              <w:rPr>
                <w:b/>
              </w:rPr>
              <w:t>propuse/autor</w:t>
            </w:r>
          </w:p>
        </w:tc>
        <w:tc>
          <w:tcPr>
            <w:tcW w:w="2214" w:type="dxa"/>
          </w:tcPr>
          <w:p w:rsidR="00B13AED" w:rsidRPr="00934FBF" w:rsidRDefault="00B13AED" w:rsidP="00FA6E04">
            <w:pPr>
              <w:spacing w:line="276" w:lineRule="auto"/>
              <w:jc w:val="center"/>
              <w:rPr>
                <w:b/>
              </w:rPr>
            </w:pPr>
          </w:p>
          <w:p w:rsidR="00B13AED" w:rsidRPr="00934FBF" w:rsidRDefault="00B13AED" w:rsidP="00E96B74">
            <w:pPr>
              <w:spacing w:line="276" w:lineRule="auto"/>
              <w:jc w:val="center"/>
              <w:rPr>
                <w:b/>
              </w:rPr>
            </w:pPr>
            <w:r w:rsidRPr="00934FBF">
              <w:rPr>
                <w:b/>
              </w:rPr>
              <w:t>Motivaţia</w:t>
            </w:r>
          </w:p>
        </w:tc>
      </w:tr>
      <w:tr w:rsidR="00B13AED" w:rsidRPr="00934FBF" w:rsidTr="00B66084">
        <w:tc>
          <w:tcPr>
            <w:tcW w:w="591" w:type="dxa"/>
          </w:tcPr>
          <w:p w:rsidR="00B13AED" w:rsidRPr="00934FBF" w:rsidRDefault="00B13AED" w:rsidP="00E96B74">
            <w:pPr>
              <w:spacing w:line="276" w:lineRule="auto"/>
              <w:jc w:val="center"/>
            </w:pPr>
            <w:r w:rsidRPr="00934FBF">
              <w:t>0</w:t>
            </w:r>
          </w:p>
        </w:tc>
        <w:tc>
          <w:tcPr>
            <w:tcW w:w="4310" w:type="dxa"/>
          </w:tcPr>
          <w:p w:rsidR="00B13AED" w:rsidRPr="00934FBF" w:rsidRDefault="00B13AED" w:rsidP="00E96B74">
            <w:pPr>
              <w:spacing w:line="276" w:lineRule="auto"/>
              <w:jc w:val="center"/>
            </w:pPr>
          </w:p>
        </w:tc>
        <w:tc>
          <w:tcPr>
            <w:tcW w:w="4310" w:type="dxa"/>
          </w:tcPr>
          <w:p w:rsidR="00B13AED" w:rsidRPr="00934FBF" w:rsidRDefault="00B13AED" w:rsidP="00E96B74">
            <w:pPr>
              <w:spacing w:line="276" w:lineRule="auto"/>
              <w:jc w:val="center"/>
            </w:pPr>
            <w:r w:rsidRPr="00934FBF">
              <w:t>1</w:t>
            </w:r>
          </w:p>
        </w:tc>
        <w:tc>
          <w:tcPr>
            <w:tcW w:w="4310" w:type="dxa"/>
          </w:tcPr>
          <w:p w:rsidR="00B13AED" w:rsidRPr="00934FBF" w:rsidRDefault="00B13AED" w:rsidP="00E96B74">
            <w:pPr>
              <w:spacing w:line="276" w:lineRule="auto"/>
              <w:jc w:val="center"/>
            </w:pPr>
            <w:r w:rsidRPr="00934FBF">
              <w:t>2</w:t>
            </w:r>
          </w:p>
        </w:tc>
        <w:tc>
          <w:tcPr>
            <w:tcW w:w="2214" w:type="dxa"/>
          </w:tcPr>
          <w:p w:rsidR="00B13AED" w:rsidRPr="00934FBF" w:rsidRDefault="00B13AED" w:rsidP="00E96B74">
            <w:pPr>
              <w:spacing w:line="276" w:lineRule="auto"/>
              <w:jc w:val="center"/>
            </w:pPr>
            <w:r w:rsidRPr="00934FBF">
              <w:t>3</w:t>
            </w:r>
          </w:p>
        </w:tc>
      </w:tr>
      <w:tr w:rsidR="00B13AED" w:rsidRPr="00934FBF" w:rsidTr="00B66084">
        <w:tc>
          <w:tcPr>
            <w:tcW w:w="591" w:type="dxa"/>
          </w:tcPr>
          <w:p w:rsidR="00B13AED" w:rsidRPr="00934FBF" w:rsidRDefault="00B13AED" w:rsidP="00112842">
            <w:pPr>
              <w:spacing w:line="276" w:lineRule="auto"/>
              <w:jc w:val="center"/>
            </w:pPr>
            <w:r w:rsidRPr="00934FBF">
              <w:t>1.</w:t>
            </w:r>
          </w:p>
        </w:tc>
        <w:tc>
          <w:tcPr>
            <w:tcW w:w="4310" w:type="dxa"/>
          </w:tcPr>
          <w:p w:rsidR="00B13AED" w:rsidRPr="00934FBF" w:rsidRDefault="00B13AED" w:rsidP="00D850D4">
            <w:pPr>
              <w:spacing w:line="276" w:lineRule="auto"/>
              <w:jc w:val="center"/>
              <w:rPr>
                <w:b/>
                <w:bCs/>
                <w:color w:val="000000"/>
              </w:rPr>
            </w:pPr>
            <w:r w:rsidRPr="00934FBF">
              <w:rPr>
                <w:b/>
                <w:bCs/>
                <w:color w:val="000000"/>
              </w:rPr>
              <w:t>---------</w:t>
            </w:r>
          </w:p>
        </w:tc>
        <w:tc>
          <w:tcPr>
            <w:tcW w:w="4310" w:type="dxa"/>
          </w:tcPr>
          <w:p w:rsidR="00B13AED" w:rsidRPr="00934FBF" w:rsidRDefault="00B13AED" w:rsidP="00112842">
            <w:pPr>
              <w:spacing w:line="276" w:lineRule="auto"/>
              <w:jc w:val="both"/>
            </w:pPr>
            <w:r w:rsidRPr="00934FBF">
              <w:rPr>
                <w:b/>
                <w:bCs/>
                <w:color w:val="000000"/>
              </w:rPr>
              <w:t>LEGE</w:t>
            </w:r>
          </w:p>
          <w:p w:rsidR="00B13AED" w:rsidRPr="00934FBF" w:rsidRDefault="00B13AED" w:rsidP="00112842">
            <w:pPr>
              <w:spacing w:line="276" w:lineRule="auto"/>
              <w:jc w:val="both"/>
            </w:pPr>
            <w:r w:rsidRPr="00934FBF">
              <w:rPr>
                <w:b/>
                <w:bCs/>
              </w:rPr>
              <w:t>privind aprobarea Ordonanței de urgență a Guvernului nr.64/2016 pentru modificarea şi completarea Legii energiei electrice şi a gazelor naturale nr.123/2012</w:t>
            </w:r>
          </w:p>
        </w:tc>
        <w:tc>
          <w:tcPr>
            <w:tcW w:w="4310" w:type="dxa"/>
          </w:tcPr>
          <w:p w:rsidR="00B13AED" w:rsidRPr="00934FBF" w:rsidRDefault="00B13AED" w:rsidP="00112842">
            <w:pPr>
              <w:spacing w:line="276" w:lineRule="auto"/>
              <w:jc w:val="both"/>
            </w:pPr>
          </w:p>
        </w:tc>
        <w:tc>
          <w:tcPr>
            <w:tcW w:w="2214" w:type="dxa"/>
          </w:tcPr>
          <w:p w:rsidR="00B13AED" w:rsidRPr="00934FBF" w:rsidRDefault="00B13AED" w:rsidP="00112842">
            <w:pPr>
              <w:spacing w:line="276" w:lineRule="auto"/>
            </w:pPr>
          </w:p>
        </w:tc>
      </w:tr>
      <w:tr w:rsidR="00B13AED" w:rsidRPr="00934FBF" w:rsidTr="00B66084">
        <w:tc>
          <w:tcPr>
            <w:tcW w:w="591" w:type="dxa"/>
          </w:tcPr>
          <w:p w:rsidR="00B13AED" w:rsidRPr="00934FBF" w:rsidRDefault="00B13AED" w:rsidP="00112842">
            <w:pPr>
              <w:spacing w:line="276" w:lineRule="auto"/>
              <w:jc w:val="center"/>
            </w:pPr>
            <w:r w:rsidRPr="00934FBF">
              <w:t>2</w:t>
            </w:r>
          </w:p>
        </w:tc>
        <w:tc>
          <w:tcPr>
            <w:tcW w:w="4310" w:type="dxa"/>
          </w:tcPr>
          <w:p w:rsidR="00B13AED" w:rsidRPr="00934FBF" w:rsidRDefault="00B13AED" w:rsidP="00D850D4">
            <w:pPr>
              <w:spacing w:line="276" w:lineRule="auto"/>
              <w:jc w:val="center"/>
            </w:pPr>
            <w:r w:rsidRPr="00934FBF">
              <w:t>---------</w:t>
            </w:r>
          </w:p>
        </w:tc>
        <w:tc>
          <w:tcPr>
            <w:tcW w:w="4310" w:type="dxa"/>
          </w:tcPr>
          <w:p w:rsidR="00B13AED" w:rsidRPr="00934FBF" w:rsidRDefault="00B13AED" w:rsidP="001C0AE5">
            <w:pPr>
              <w:spacing w:line="276" w:lineRule="auto"/>
              <w:jc w:val="both"/>
            </w:pPr>
            <w:r w:rsidRPr="00934FBF">
              <w:t>Articol unic. – Se aprobă Ordonanța de urgență a Guvernului nr.64 din 5 octombrie 2016 pentru modificarea şi completarea Legii energiei electrice şi a gazelor naturale nr.123/2012, publicată în Monitorul Oficial al României, Partea I, nr.801 din 11 octombrie 2016</w:t>
            </w:r>
          </w:p>
          <w:p w:rsidR="00B13AED" w:rsidRPr="00934FBF" w:rsidRDefault="00B13AED" w:rsidP="001C0AE5">
            <w:pPr>
              <w:spacing w:line="276" w:lineRule="auto"/>
              <w:jc w:val="both"/>
            </w:pPr>
          </w:p>
        </w:tc>
        <w:tc>
          <w:tcPr>
            <w:tcW w:w="4310" w:type="dxa"/>
          </w:tcPr>
          <w:p w:rsidR="00B13AED" w:rsidRPr="00934FBF" w:rsidRDefault="00B13AED" w:rsidP="00B37B01">
            <w:pPr>
              <w:spacing w:line="276" w:lineRule="auto"/>
              <w:jc w:val="both"/>
            </w:pPr>
            <w:r w:rsidRPr="00934FBF">
              <w:t>Articol unic. – Se aprobă Ordonanța de urgență a Guvernului nr.64 din 5 octombrie 2016 pentru modificarea şi completarea Legii energiei electrice şi a gazelor naturale nr.123/2012, publicată în Monitorul Oficial al României, Partea I, nr.801 din 11 octombrie 2016,</w:t>
            </w:r>
            <w:r w:rsidRPr="00934FBF">
              <w:rPr>
                <w:b/>
                <w:bCs/>
              </w:rPr>
              <w:t xml:space="preserve"> cu următoarele modificări şi completări</w:t>
            </w:r>
            <w:r w:rsidRPr="00934FBF">
              <w:t>.</w:t>
            </w:r>
          </w:p>
          <w:p w:rsidR="00B13AED" w:rsidRPr="00934FBF" w:rsidRDefault="00B13AED" w:rsidP="00112842">
            <w:pPr>
              <w:spacing w:line="276" w:lineRule="auto"/>
              <w:jc w:val="both"/>
            </w:pPr>
          </w:p>
        </w:tc>
        <w:tc>
          <w:tcPr>
            <w:tcW w:w="2214" w:type="dxa"/>
          </w:tcPr>
          <w:p w:rsidR="00B13AED" w:rsidRPr="00934FBF" w:rsidRDefault="00B13AED" w:rsidP="00112842">
            <w:pPr>
              <w:spacing w:line="276" w:lineRule="auto"/>
            </w:pPr>
          </w:p>
        </w:tc>
      </w:tr>
      <w:tr w:rsidR="00B13AED" w:rsidRPr="00934FBF" w:rsidTr="00B66084">
        <w:tc>
          <w:tcPr>
            <w:tcW w:w="591" w:type="dxa"/>
          </w:tcPr>
          <w:p w:rsidR="00B13AED" w:rsidRPr="00934FBF" w:rsidRDefault="00B13AED" w:rsidP="00112842">
            <w:pPr>
              <w:spacing w:line="276" w:lineRule="auto"/>
              <w:jc w:val="center"/>
            </w:pPr>
            <w:r w:rsidRPr="00934FBF">
              <w:t>3</w:t>
            </w:r>
          </w:p>
        </w:tc>
        <w:tc>
          <w:tcPr>
            <w:tcW w:w="4310" w:type="dxa"/>
          </w:tcPr>
          <w:p w:rsidR="00B13AED" w:rsidRPr="00934FBF" w:rsidRDefault="00B13AED" w:rsidP="005812FE">
            <w:pPr>
              <w:spacing w:line="276" w:lineRule="auto"/>
              <w:jc w:val="both"/>
            </w:pPr>
          </w:p>
        </w:tc>
        <w:tc>
          <w:tcPr>
            <w:tcW w:w="4310" w:type="dxa"/>
          </w:tcPr>
          <w:p w:rsidR="00B13AED" w:rsidRPr="00934FBF" w:rsidRDefault="00B13AED" w:rsidP="00F843ED">
            <w:pPr>
              <w:spacing w:line="276" w:lineRule="auto"/>
              <w:jc w:val="both"/>
            </w:pPr>
            <w:r w:rsidRPr="00934FBF">
              <w:rPr>
                <w:b/>
                <w:bCs/>
              </w:rPr>
              <w:t xml:space="preserve">Art. I </w:t>
            </w:r>
            <w:r w:rsidRPr="00934FBF">
              <w:t xml:space="preserve">- Legea energiei electrice şi a gazelor naturale nr. </w:t>
            </w:r>
            <w:r w:rsidRPr="00934FBF">
              <w:rPr>
                <w:bCs/>
              </w:rPr>
              <w:t>123/2012</w:t>
            </w:r>
            <w:r w:rsidRPr="00934FBF">
              <w:t>, publicată în Monitorul Oficial al României, Partea I, nr. 485 din 16 iulie 2012, cu modificările şi completările ulterioare, se modifică şi se completează după cum urmează:</w:t>
            </w:r>
          </w:p>
          <w:p w:rsidR="00B13AED" w:rsidRPr="00934FBF" w:rsidRDefault="00B13AED" w:rsidP="00AC1397">
            <w:pPr>
              <w:spacing w:line="276" w:lineRule="auto"/>
              <w:jc w:val="both"/>
            </w:pPr>
          </w:p>
        </w:tc>
        <w:tc>
          <w:tcPr>
            <w:tcW w:w="4310" w:type="dxa"/>
          </w:tcPr>
          <w:p w:rsidR="00B13AED" w:rsidRPr="00934FBF" w:rsidRDefault="00B13AED" w:rsidP="00112842">
            <w:pPr>
              <w:spacing w:line="276" w:lineRule="auto"/>
              <w:jc w:val="both"/>
            </w:pPr>
          </w:p>
        </w:tc>
        <w:tc>
          <w:tcPr>
            <w:tcW w:w="2214" w:type="dxa"/>
          </w:tcPr>
          <w:p w:rsidR="00B13AED" w:rsidRPr="00934FBF" w:rsidRDefault="00B13AED" w:rsidP="00112842">
            <w:pPr>
              <w:spacing w:line="276" w:lineRule="auto"/>
            </w:pPr>
          </w:p>
        </w:tc>
      </w:tr>
      <w:tr w:rsidR="00B13AED" w:rsidRPr="00934FBF" w:rsidTr="00B66084">
        <w:tc>
          <w:tcPr>
            <w:tcW w:w="591" w:type="dxa"/>
          </w:tcPr>
          <w:p w:rsidR="00B13AED" w:rsidRPr="00934FBF" w:rsidRDefault="00B13AED" w:rsidP="00C77619">
            <w:pPr>
              <w:spacing w:line="276" w:lineRule="auto"/>
              <w:jc w:val="center"/>
            </w:pPr>
            <w:r w:rsidRPr="00934FBF">
              <w:t>4</w:t>
            </w:r>
          </w:p>
        </w:tc>
        <w:tc>
          <w:tcPr>
            <w:tcW w:w="4310" w:type="dxa"/>
          </w:tcPr>
          <w:p w:rsidR="00B13AED" w:rsidRPr="00934FBF" w:rsidRDefault="00B13AED" w:rsidP="00151782">
            <w:pPr>
              <w:shd w:val="clear" w:color="auto" w:fill="FFFFFF"/>
              <w:spacing w:line="276" w:lineRule="auto"/>
              <w:jc w:val="both"/>
              <w:rPr>
                <w:rStyle w:val="tar"/>
                <w:b/>
              </w:rPr>
            </w:pPr>
            <w:r w:rsidRPr="00934FBF">
              <w:rPr>
                <w:rStyle w:val="ar"/>
                <w:b/>
              </w:rPr>
              <w:t>Art. 100:</w:t>
            </w:r>
            <w:r w:rsidRPr="00934FBF">
              <w:rPr>
                <w:b/>
              </w:rPr>
              <w:t xml:space="preserve"> </w:t>
            </w:r>
            <w:r w:rsidRPr="00934FBF">
              <w:rPr>
                <w:rStyle w:val="tar"/>
                <w:b/>
              </w:rPr>
              <w:t>Înţelesul unor termeni şi expresii</w:t>
            </w:r>
          </w:p>
          <w:p w:rsidR="00B13AED" w:rsidRPr="00934FBF" w:rsidRDefault="00B13AED" w:rsidP="00151782">
            <w:pPr>
              <w:shd w:val="clear" w:color="auto" w:fill="FFFFFF"/>
              <w:spacing w:line="276" w:lineRule="auto"/>
              <w:jc w:val="both"/>
              <w:rPr>
                <w:rStyle w:val="tpa"/>
              </w:rPr>
            </w:pPr>
            <w:r w:rsidRPr="00934FBF">
              <w:rPr>
                <w:rStyle w:val="tpa"/>
              </w:rPr>
              <w:t>În sensul prezentului titlu, urmãtorii termeni ºi expresii se definesc dupã cum urmeazã:</w:t>
            </w:r>
          </w:p>
          <w:p w:rsidR="00B13AED" w:rsidRPr="00934FBF" w:rsidRDefault="00B13AED" w:rsidP="00151782">
            <w:pPr>
              <w:shd w:val="clear" w:color="auto" w:fill="FFFFFF"/>
              <w:spacing w:line="276" w:lineRule="auto"/>
              <w:jc w:val="both"/>
              <w:rPr>
                <w:rStyle w:val="tpa"/>
              </w:rPr>
            </w:pPr>
          </w:p>
          <w:p w:rsidR="00B13AED" w:rsidRPr="00934FBF" w:rsidRDefault="00B13AED" w:rsidP="007E5B4A">
            <w:pPr>
              <w:spacing w:line="276" w:lineRule="auto"/>
              <w:jc w:val="both"/>
            </w:pPr>
            <w:r w:rsidRPr="00934FBF">
              <w:rPr>
                <w:rStyle w:val="pt"/>
              </w:rPr>
              <w:t>61.</w:t>
            </w:r>
            <w:r w:rsidRPr="00934FBF">
              <w:rPr>
                <w:rStyle w:val="tpt"/>
              </w:rPr>
              <w:t xml:space="preserve">operator al pieţei de gaze naturale - persoana juridică ce asigură organizarea şi administrarea pieţelor centralizate, cu excepţia pieţei de echilibrare, în vederea tranzacţionării </w:t>
            </w:r>
            <w:r w:rsidRPr="00934FBF">
              <w:rPr>
                <w:rStyle w:val="tpt"/>
                <w:b/>
              </w:rPr>
              <w:t>angro</w:t>
            </w:r>
            <w:r w:rsidRPr="00934FBF">
              <w:rPr>
                <w:rStyle w:val="tpt"/>
              </w:rPr>
              <w:t xml:space="preserve"> de gaze naturale pe termen scurt, mediu şi lung;</w:t>
            </w:r>
            <w:r w:rsidRPr="00934FBF">
              <w:t xml:space="preserve"> </w:t>
            </w:r>
          </w:p>
          <w:p w:rsidR="00B13AED" w:rsidRDefault="00B13AED" w:rsidP="00151782">
            <w:pPr>
              <w:spacing w:line="276" w:lineRule="auto"/>
              <w:jc w:val="both"/>
            </w:pPr>
          </w:p>
          <w:p w:rsidR="00B13AED"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center"/>
            </w:pPr>
            <w:r w:rsidRPr="00934FBF">
              <w:t>----------</w:t>
            </w:r>
          </w:p>
          <w:p w:rsidR="00B13AED" w:rsidRPr="00934FBF" w:rsidRDefault="00B13AED" w:rsidP="00151782">
            <w:pPr>
              <w:spacing w:line="276" w:lineRule="auto"/>
              <w:jc w:val="center"/>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center"/>
            </w:pPr>
            <w:r w:rsidRPr="00934FBF">
              <w:t>----------</w:t>
            </w: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Pr="00934FBF" w:rsidRDefault="00B13AED" w:rsidP="00DB23A2">
            <w:pPr>
              <w:spacing w:line="276" w:lineRule="auto"/>
              <w:jc w:val="center"/>
            </w:pPr>
            <w:r w:rsidRPr="00934FBF">
              <w:t>----------</w:t>
            </w: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pPr>
          </w:p>
          <w:p w:rsidR="00B13AED" w:rsidRPr="00934FBF" w:rsidRDefault="00B13AED" w:rsidP="00151782">
            <w:pPr>
              <w:spacing w:line="276" w:lineRule="auto"/>
              <w:jc w:val="both"/>
              <w:rPr>
                <w:rStyle w:val="tpt"/>
              </w:rPr>
            </w:pPr>
            <w:r w:rsidRPr="00934FBF">
              <w:rPr>
                <w:rStyle w:val="pt"/>
              </w:rPr>
              <w:t xml:space="preserve">73. </w:t>
            </w:r>
            <w:r w:rsidRPr="00934FBF">
              <w:rPr>
                <w:rStyle w:val="tpt"/>
              </w:rPr>
              <w:t xml:space="preserve">piaţa de echilibrare a gazelor naturale - </w:t>
            </w:r>
            <w:r w:rsidRPr="00934FBF">
              <w:rPr>
                <w:rStyle w:val="tpt"/>
                <w:b/>
              </w:rPr>
              <w:t xml:space="preserve">cadrul organizat de desfăşurare a tranzacţiilor cu gaze naturale între diverşi operatori economici, intermediate de operatorul sistemului de transport, </w:t>
            </w:r>
            <w:r w:rsidRPr="00934FBF">
              <w:rPr>
                <w:rStyle w:val="tpt"/>
              </w:rPr>
              <w:t>pe baza unor reguli specifice aprobate de ANRE;</w:t>
            </w: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center"/>
            </w:pPr>
            <w:r w:rsidRPr="00934FBF">
              <w:t>----------</w:t>
            </w: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center"/>
            </w:pPr>
            <w:r w:rsidRPr="00934FBF">
              <w:t>----------</w:t>
            </w: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center"/>
            </w:pPr>
            <w:r w:rsidRPr="00934FBF">
              <w:t>----------</w:t>
            </w: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center"/>
            </w:pPr>
            <w:r w:rsidRPr="00934FBF">
              <w:t>----------</w:t>
            </w: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jc w:val="both"/>
              <w:rPr>
                <w:rStyle w:val="tpt"/>
              </w:rPr>
            </w:pPr>
          </w:p>
          <w:p w:rsidR="00B13AED" w:rsidRPr="00934FBF" w:rsidRDefault="00B13AED" w:rsidP="00151782">
            <w:pPr>
              <w:spacing w:line="276" w:lineRule="auto"/>
            </w:pPr>
          </w:p>
          <w:p w:rsidR="00B13AED" w:rsidRPr="00934FBF" w:rsidRDefault="00B13AED" w:rsidP="00151782">
            <w:pPr>
              <w:spacing w:line="276" w:lineRule="auto"/>
              <w:jc w:val="center"/>
            </w:pPr>
            <w:r w:rsidRPr="00934FBF">
              <w:t>----------</w:t>
            </w: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jc w:val="center"/>
            </w:pPr>
            <w:r w:rsidRPr="00934FBF">
              <w:t>----------</w:t>
            </w: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151782">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jc w:val="center"/>
            </w:pPr>
            <w:r w:rsidRPr="00934FBF">
              <w:t>----------</w:t>
            </w: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jc w:val="center"/>
            </w:pPr>
            <w:r w:rsidRPr="00934FBF">
              <w:t>----------</w:t>
            </w:r>
          </w:p>
          <w:p w:rsidR="00B13AED" w:rsidRPr="00934FBF" w:rsidRDefault="00B13AED" w:rsidP="00151782">
            <w:pPr>
              <w:spacing w:line="276" w:lineRule="auto"/>
            </w:pPr>
          </w:p>
          <w:p w:rsidR="00B13AED" w:rsidRPr="00934FBF" w:rsidRDefault="00B13AED" w:rsidP="00E12243">
            <w:pPr>
              <w:spacing w:line="276" w:lineRule="auto"/>
            </w:pPr>
          </w:p>
          <w:p w:rsidR="00B13AED"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pPr>
          </w:p>
          <w:p w:rsidR="00B13AED" w:rsidRPr="00934FBF" w:rsidRDefault="00B13AED" w:rsidP="00E12243">
            <w:pPr>
              <w:spacing w:line="276" w:lineRule="auto"/>
              <w:jc w:val="center"/>
            </w:pPr>
            <w:r w:rsidRPr="00934FBF">
              <w:t>----------</w:t>
            </w:r>
          </w:p>
          <w:p w:rsidR="00B13AED" w:rsidRPr="00934FBF" w:rsidRDefault="00B13AED" w:rsidP="0015178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pPr>
          </w:p>
          <w:p w:rsidR="00B13AED" w:rsidRPr="00934FBF" w:rsidRDefault="00B13AED" w:rsidP="003D6A32">
            <w:pPr>
              <w:spacing w:line="276" w:lineRule="auto"/>
              <w:jc w:val="center"/>
            </w:pPr>
            <w:r w:rsidRPr="00934FBF">
              <w:t>----------</w:t>
            </w:r>
          </w:p>
          <w:p w:rsidR="00B13AED" w:rsidRPr="00934FBF" w:rsidRDefault="00B13AED" w:rsidP="003D6A32">
            <w:pPr>
              <w:spacing w:line="276" w:lineRule="auto"/>
            </w:pPr>
          </w:p>
          <w:p w:rsidR="00B13AED" w:rsidRPr="00934FBF" w:rsidRDefault="00B13AED" w:rsidP="00547F47">
            <w:pPr>
              <w:spacing w:line="276" w:lineRule="auto"/>
            </w:pPr>
          </w:p>
        </w:tc>
        <w:tc>
          <w:tcPr>
            <w:tcW w:w="4310" w:type="dxa"/>
          </w:tcPr>
          <w:p w:rsidR="00B13AED" w:rsidRPr="00934FBF" w:rsidRDefault="00B13AED" w:rsidP="00151782">
            <w:pPr>
              <w:spacing w:line="276" w:lineRule="auto"/>
              <w:jc w:val="both"/>
            </w:pPr>
          </w:p>
        </w:tc>
        <w:tc>
          <w:tcPr>
            <w:tcW w:w="4310" w:type="dxa"/>
          </w:tcPr>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p>
          <w:p w:rsidR="00B13AED" w:rsidRPr="00934FBF" w:rsidRDefault="00B13AED" w:rsidP="007E5B4A">
            <w:pPr>
              <w:autoSpaceDE w:val="0"/>
              <w:autoSpaceDN w:val="0"/>
              <w:adjustRightInd w:val="0"/>
              <w:spacing w:line="276" w:lineRule="auto"/>
              <w:jc w:val="both"/>
              <w:rPr>
                <w:b/>
              </w:rPr>
            </w:pPr>
            <w:r w:rsidRPr="00934FBF">
              <w:t>61</w:t>
            </w:r>
            <w:r w:rsidRPr="00934FBF">
              <w:rPr>
                <w:b/>
              </w:rPr>
              <w:t>.</w:t>
            </w:r>
            <w:r w:rsidRPr="00934FBF">
              <w:t xml:space="preserve"> </w:t>
            </w:r>
            <w:r w:rsidRPr="00934FBF">
              <w:rPr>
                <w:bCs/>
              </w:rPr>
              <w:t xml:space="preserve">operator al pieţei de gaze naturale </w:t>
            </w:r>
            <w:r w:rsidRPr="00934FBF">
              <w:t>- persoana juridică ce asigură organizarea şi administrarea pieţelor centralizate, cu excepţia pieţei de echilibrare, în vederea tranzacţionării de gaze naturale pe termen scurt, mediu şi lung,</w:t>
            </w:r>
            <w:r w:rsidRPr="00934FBF">
              <w:rPr>
                <w:b/>
              </w:rPr>
              <w:t xml:space="preserve"> pe piața angro sau pe piața cu amănuntul;</w:t>
            </w:r>
          </w:p>
          <w:p w:rsidR="00B13AED" w:rsidRPr="00C3450D" w:rsidRDefault="00B13AED" w:rsidP="007E5B4A">
            <w:pPr>
              <w:spacing w:line="276" w:lineRule="auto"/>
              <w:jc w:val="both"/>
              <w:rPr>
                <w:i/>
                <w:iCs/>
                <w:color w:val="FF0000"/>
              </w:rPr>
            </w:pPr>
            <w:r w:rsidRPr="00C3450D">
              <w:rPr>
                <w:i/>
                <w:iCs/>
                <w:color w:val="FF0000"/>
                <w:sz w:val="22"/>
                <w:szCs w:val="22"/>
              </w:rPr>
              <w:t>Autor: Grup parlamentar PSD</w:t>
            </w:r>
          </w:p>
          <w:p w:rsidR="00B13AED" w:rsidRPr="00934FBF" w:rsidRDefault="00B13AED" w:rsidP="007E5B4A">
            <w:pPr>
              <w:spacing w:line="276" w:lineRule="auto"/>
              <w:jc w:val="both"/>
              <w:rPr>
                <w:b/>
                <w:bCs/>
              </w:rPr>
            </w:pPr>
          </w:p>
          <w:p w:rsidR="00B13AED" w:rsidRPr="00934FBF" w:rsidRDefault="00B13AED" w:rsidP="00151782">
            <w:pPr>
              <w:spacing w:line="276" w:lineRule="auto"/>
              <w:jc w:val="both"/>
              <w:rPr>
                <w:b/>
                <w:bCs/>
              </w:rPr>
            </w:pPr>
            <w:r w:rsidRPr="00934FBF">
              <w:rPr>
                <w:rStyle w:val="tpt"/>
                <w:b/>
              </w:rPr>
              <w:t>70</w:t>
            </w:r>
            <w:r w:rsidRPr="00934FBF">
              <w:rPr>
                <w:rStyle w:val="tpt"/>
                <w:b/>
                <w:vertAlign w:val="superscript"/>
              </w:rPr>
              <w:t>1</w:t>
            </w:r>
            <w:r w:rsidRPr="00934FBF">
              <w:rPr>
                <w:rStyle w:val="tpt"/>
                <w:b/>
              </w:rPr>
              <w:t>. piaþa angro de gaze naturale - cadrul organizat de tranzacþionare a gazelor naturale ºi a serviciilor asociate la care participã producãtorii de gaze naturale, traderii, furnizorii, operatorul de transport ºi de sistem, operatorii de distribuþie, operatorul pieþelor centralizate angro de gaze naturale ºi clienþii angro;</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r w:rsidRPr="00934FBF">
              <w:rPr>
                <w:b/>
                <w:bCs/>
              </w:rPr>
              <w:t>72</w:t>
            </w:r>
            <w:r w:rsidRPr="00934FBF">
              <w:rPr>
                <w:b/>
                <w:bCs/>
                <w:vertAlign w:val="superscript"/>
              </w:rPr>
              <w:t>1</w:t>
            </w:r>
            <w:r w:rsidRPr="00934FBF">
              <w:rPr>
                <w:b/>
                <w:bCs/>
              </w:rPr>
              <w:t xml:space="preserve">. </w:t>
            </w:r>
            <w:r w:rsidRPr="00934FBF">
              <w:rPr>
                <w:rStyle w:val="tpt"/>
                <w:b/>
              </w:rPr>
              <w:t>piaţa cu amănuntul de gaze naturale - cadrul organizat în care gazele naturale sunt cumpărate de clienţii finali, în vederea satisfacerii consumului propriu de la furnizori sau producători;</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Default="00B13AED" w:rsidP="00151782">
            <w:pPr>
              <w:spacing w:line="276" w:lineRule="auto"/>
              <w:jc w:val="both"/>
              <w:rPr>
                <w:b/>
                <w:bCs/>
              </w:rPr>
            </w:pPr>
          </w:p>
          <w:p w:rsidR="00B13AED" w:rsidRPr="006B13A7" w:rsidRDefault="00B13AED" w:rsidP="00151782">
            <w:pPr>
              <w:spacing w:line="276" w:lineRule="auto"/>
              <w:jc w:val="both"/>
              <w:rPr>
                <w:b/>
                <w:bCs/>
              </w:rPr>
            </w:pPr>
            <w:r w:rsidRPr="006B13A7">
              <w:rPr>
                <w:b/>
                <w:bCs/>
                <w:highlight w:val="lightGray"/>
              </w:rPr>
              <w:t>72</w:t>
            </w:r>
            <w:r w:rsidRPr="006B13A7">
              <w:rPr>
                <w:b/>
                <w:bCs/>
                <w:highlight w:val="lightGray"/>
                <w:vertAlign w:val="superscript"/>
              </w:rPr>
              <w:t>2</w:t>
            </w:r>
            <w:r w:rsidRPr="006B13A7">
              <w:rPr>
                <w:b/>
                <w:bCs/>
                <w:highlight w:val="lightGray"/>
              </w:rPr>
              <w:t xml:space="preserve">. </w:t>
            </w:r>
            <w:r w:rsidRPr="006B13A7">
              <w:rPr>
                <w:b/>
                <w:highlight w:val="lightGray"/>
              </w:rPr>
              <w:t>piaţa centralizată pentru clienţii casnici în regim reglementat (PCCC) – piaţa centralizată pentru tranzacţionarea cantităţilor de gaze naturale destinate alimentării clienţilor casnici, în condițiile cadrului de reglementare stabilit de ANRE,  în regim reglementat în condiţii de acces egal, transparent şi nediscriminatoriu al acestora la sursele de gaze naturale. Participarea Furnizorilor de Ultimă Instanță la această piață este obligatorie;</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rStyle w:val="tpt"/>
                <w:b/>
                <w:lang w:val="en-US"/>
              </w:rPr>
            </w:pPr>
            <w:r w:rsidRPr="00934FBF">
              <w:rPr>
                <w:rStyle w:val="pt"/>
              </w:rPr>
              <w:t xml:space="preserve">73. </w:t>
            </w:r>
            <w:r w:rsidRPr="00934FBF">
              <w:rPr>
                <w:rStyle w:val="tpt"/>
              </w:rPr>
              <w:t xml:space="preserve">piaţa de echilibrare a gazelor naturale - </w:t>
            </w:r>
            <w:r w:rsidRPr="00934FBF">
              <w:rPr>
                <w:rStyle w:val="tpt"/>
                <w:b/>
              </w:rPr>
              <w:t>piaţa centralizată de gaze naturale, obligatorie pentru participanții la piața angro, organizată şi administrată de operatorul de transport şi de sistem</w:t>
            </w:r>
            <w:r w:rsidRPr="00934FBF">
              <w:rPr>
                <w:lang w:val="en-US"/>
              </w:rPr>
              <w:t xml:space="preserve"> </w:t>
            </w:r>
            <w:r w:rsidRPr="00934FBF">
              <w:rPr>
                <w:b/>
                <w:lang w:val="en-US"/>
              </w:rPr>
              <w:t>în cadrul căreia acesta poate efectua tranzacţii în scopul desfăşurării de acţiuni de echilibrare prin utilizarea produselor standardizate pe termen scurt definite în Regulamentul (UE) nr. 312/2014 al Comisiei din 26 martie 2014 de stabilire a unui cod de reţea privind echilibrarea reţelelor de transport de gaz,</w:t>
            </w:r>
            <w:r w:rsidRPr="00934FBF">
              <w:rPr>
                <w:rStyle w:val="tpt"/>
                <w:b/>
              </w:rPr>
              <w:t xml:space="preserve"> </w:t>
            </w:r>
            <w:r w:rsidRPr="00934FBF">
              <w:rPr>
                <w:rStyle w:val="tpt"/>
              </w:rPr>
              <w:t>pe baza unor reguli specifice aprobate de ANRE</w:t>
            </w:r>
            <w:r w:rsidRPr="00934FBF">
              <w:rPr>
                <w:b/>
                <w:lang w:val="en-US"/>
              </w:rPr>
              <w:t xml:space="preserve">; </w:t>
            </w:r>
            <w:r w:rsidRPr="00934FBF">
              <w:rPr>
                <w:rStyle w:val="tpt"/>
                <w:b/>
              </w:rPr>
              <w:t>În vederea organizării pieței de echilibrare, operatorul de transport și de sistem poate delega responsabilitatea administrării platformei de tranzacționare și/sau responsabilitatea realizării calculelor de decontare pe baza datelor pe care le colectează și le verifică, către operatorul pieței angro de gaze naturale;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r w:rsidRPr="00934FBF">
              <w:rPr>
                <w:rStyle w:val="pt"/>
                <w:b/>
              </w:rPr>
              <w:t>73</w:t>
            </w:r>
            <w:r w:rsidRPr="00934FBF">
              <w:rPr>
                <w:rStyle w:val="pt"/>
                <w:b/>
                <w:vertAlign w:val="superscript"/>
              </w:rPr>
              <w:t>1</w:t>
            </w:r>
            <w:r w:rsidRPr="00934FBF">
              <w:rPr>
                <w:b/>
                <w:bCs/>
              </w:rPr>
              <w:t xml:space="preserve">. piaţa intrazilnică de gaze naturale - piaţa centralizată de gaze naturale, organizată şi administrată de </w:t>
            </w:r>
            <w:r w:rsidRPr="00934FBF">
              <w:rPr>
                <w:rStyle w:val="tpt"/>
                <w:b/>
              </w:rPr>
              <w:t>operatorul pieþelor centralizate angro de gaze naturale</w:t>
            </w:r>
            <w:r w:rsidRPr="00934FBF">
              <w:rPr>
                <w:b/>
                <w:bCs/>
              </w:rPr>
              <w:t>, care oferă participanţilor la piaţă posibilitatea de a-şi îmbunătăţi echilibrarea portofoliului pentru o zi de livrare prin tranzacţii efectuate în punctul virtual de tranzacţionare, în sesiuni desfăşurate după încheierea tranzacţiilor pe piaţă pentru ziua următoare şi înainte cu un anumit interval de timp de începere a livrării;</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r w:rsidRPr="00934FBF">
              <w:rPr>
                <w:rStyle w:val="pt"/>
                <w:b/>
              </w:rPr>
              <w:t>73</w:t>
            </w:r>
            <w:r w:rsidRPr="00934FBF">
              <w:rPr>
                <w:rStyle w:val="pt"/>
                <w:b/>
                <w:vertAlign w:val="superscript"/>
              </w:rPr>
              <w:t>2</w:t>
            </w:r>
            <w:r w:rsidRPr="00934FBF">
              <w:rPr>
                <w:b/>
                <w:bCs/>
              </w:rPr>
              <w:t xml:space="preserve">. piaţa pentru ziua următoare (PZU) - piaţa centralizată de gaze naturale, organizată şi administrată de </w:t>
            </w:r>
            <w:r w:rsidRPr="00934FBF">
              <w:rPr>
                <w:rStyle w:val="tpt"/>
                <w:b/>
              </w:rPr>
              <w:t xml:space="preserve">operatorul pieþelor centralizate angro de gaze naturale </w:t>
            </w:r>
            <w:r w:rsidRPr="00934FBF">
              <w:rPr>
                <w:b/>
                <w:bCs/>
              </w:rPr>
              <w:t>pentru vânzarea şi cumpărarea gazelor naturale în punctul virtual de tranzacţionare, cu asumarea rolului de contraparte, în ziua de livrare care urmează imediat după ziua de tranzacţionare;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rPr>
            </w:pPr>
            <w:r w:rsidRPr="00934FBF">
              <w:rPr>
                <w:rStyle w:val="pt"/>
                <w:b/>
              </w:rPr>
              <w:t>73</w:t>
            </w:r>
            <w:r w:rsidRPr="00934FBF">
              <w:rPr>
                <w:rStyle w:val="pt"/>
                <w:b/>
                <w:vertAlign w:val="superscript"/>
              </w:rPr>
              <w:t>3</w:t>
            </w:r>
            <w:r w:rsidRPr="00934FBF">
              <w:rPr>
                <w:b/>
                <w:bCs/>
              </w:rPr>
              <w:t>.</w:t>
            </w:r>
            <w:r w:rsidRPr="00934FBF">
              <w:rPr>
                <w:b/>
              </w:rPr>
              <w:t xml:space="preserve"> piaţa centralizată a contractelor bilaterale – piața organizată de gaze naturale</w:t>
            </w:r>
            <w:r w:rsidRPr="00934FBF">
              <w:rPr>
                <w:b/>
                <w:bCs/>
              </w:rPr>
              <w:t xml:space="preserve"> organizată şi administrată de </w:t>
            </w:r>
            <w:r w:rsidRPr="00934FBF">
              <w:rPr>
                <w:rStyle w:val="tpt"/>
                <w:b/>
              </w:rPr>
              <w:t>operatorul pieþelor centralizate angro de gaze naturale</w:t>
            </w:r>
            <w:r w:rsidRPr="00934FBF">
              <w:rPr>
                <w:b/>
              </w:rPr>
              <w:t xml:space="preserve">, care asigură cadrul de desfăşurare, în mod transparent, prin licitaţie publică, a tranzacţiilor cu contracte cu livrare fizică de gaze naturale, </w:t>
            </w:r>
            <w:r w:rsidRPr="00934FBF">
              <w:rPr>
                <w:b/>
                <w:bCs/>
              </w:rPr>
              <w:t>în punctul virtual de tranzacţionare,</w:t>
            </w:r>
            <w:r w:rsidRPr="00934FBF">
              <w:rPr>
                <w:b/>
              </w:rPr>
              <w:t xml:space="preserve"> pe baza unor reguli specifice aprobate de ANRE;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pPr>
          </w:p>
          <w:p w:rsidR="00B13AED" w:rsidRPr="00934FBF" w:rsidRDefault="00B13AED" w:rsidP="00151782">
            <w:pPr>
              <w:spacing w:line="276" w:lineRule="auto"/>
              <w:jc w:val="both"/>
              <w:rPr>
                <w:b/>
              </w:rPr>
            </w:pPr>
            <w:r w:rsidRPr="00934FBF">
              <w:rPr>
                <w:rStyle w:val="pt"/>
                <w:b/>
              </w:rPr>
              <w:t>73</w:t>
            </w:r>
            <w:r w:rsidRPr="00934FBF">
              <w:rPr>
                <w:rStyle w:val="pt"/>
                <w:b/>
                <w:vertAlign w:val="superscript"/>
              </w:rPr>
              <w:t>4</w:t>
            </w:r>
            <w:r w:rsidRPr="00934FBF">
              <w:rPr>
                <w:b/>
                <w:bCs/>
              </w:rPr>
              <w:t xml:space="preserve">. </w:t>
            </w:r>
            <w:r w:rsidRPr="00934FBF">
              <w:rPr>
                <w:b/>
              </w:rPr>
              <w:t>piaţa pentru alocarea capacităţilor de interconectare - piaţa centralizată de alocare secundară a capacităţilor de interconectare ale sistemului național de transport al gazelor naturale (SNT), organizată şi administrată de operatorul de transport şi sistem pe baza unor reguli elaborate de acesta și aprobate de ANRE, în scopul realizării tranzacţiilor de import/export şi tranzit de gaze naturale. În vederea organizării pieței pentru alocarea capacităţilor de interconectare, operatorul de transport și de sistem poate delega responsabilitatea administrării platformei de tranzacționare și/sau responsabilitatea realizării calculelor de decontare pe baza datelor pe care le colectează și le verifică, către operatorul pieței angro de gaze naturale;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A64AB6">
            <w:pPr>
              <w:spacing w:line="276" w:lineRule="auto"/>
              <w:jc w:val="both"/>
              <w:rPr>
                <w:b/>
                <w:bCs/>
                <w:lang w:val="en-US"/>
              </w:rPr>
            </w:pPr>
            <w:r w:rsidRPr="00934FBF">
              <w:rPr>
                <w:rStyle w:val="pt"/>
                <w:b/>
              </w:rPr>
              <w:t>73</w:t>
            </w:r>
            <w:r w:rsidRPr="00934FBF">
              <w:rPr>
                <w:rStyle w:val="pt"/>
                <w:b/>
                <w:vertAlign w:val="superscript"/>
              </w:rPr>
              <w:t>5</w:t>
            </w:r>
            <w:r w:rsidRPr="00934FBF">
              <w:rPr>
                <w:b/>
                <w:bCs/>
              </w:rPr>
              <w:t xml:space="preserve">. </w:t>
            </w:r>
            <w:r w:rsidRPr="00934FBF">
              <w:rPr>
                <w:b/>
                <w:bCs/>
                <w:lang w:val="en-US"/>
              </w:rPr>
              <w:t xml:space="preserve">piaţa secundară a capacităţilor de transport - cadrul de desfăşurare a tranzacţiilor cu capacităţi rezervate de transport între diverşi operatori economici, organizat şi administrat de către operatorul de transport şi de sistem, pe baza unui regulament propriu, elaborat de către acesta şi aprobat de ANRE. </w:t>
            </w:r>
            <w:r w:rsidRPr="00934FBF">
              <w:rPr>
                <w:b/>
              </w:rPr>
              <w:t>În vederea organizării pieței pentru alocarea capacităţilor de interconectare, operatorul de transport și de sistem poate delega responsabilitatea administrării platformei de tranzacționare și/sau responsabilitatea realizării calculelor de decontare pe baza datelor pe care le colectează și le verifică, către operatorul pieței angro de gaze naturale;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bCs/>
              </w:rPr>
            </w:pPr>
            <w:r w:rsidRPr="00934FBF">
              <w:rPr>
                <w:b/>
                <w:bCs/>
              </w:rPr>
              <w:t>80</w:t>
            </w:r>
            <w:r w:rsidRPr="00934FBF">
              <w:rPr>
                <w:b/>
                <w:bCs/>
                <w:vertAlign w:val="superscript"/>
              </w:rPr>
              <w:t>2</w:t>
            </w:r>
            <w:r w:rsidRPr="00934FBF">
              <w:rPr>
                <w:b/>
                <w:bCs/>
              </w:rPr>
              <w:t>. serviciu tehnologic de sistem - serviciul asigurat, de către producători, furnizori, traderi, distribuitori de gaze naturale și clienţi finali racordați în SNT, la cererea operatorului de transport şi de sistem pentru menţinerea nivelului de siguranţă în funcţionare a SNT, precum şi asigurării de către producători și operatorii economici care preiau gazele naturale la punctele de interconectare internațională a calităţii gazelor naturale transportate la parametrii prevăzuţi de normele în vigoare;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bCs/>
              </w:rPr>
            </w:pPr>
          </w:p>
          <w:p w:rsidR="00B13AED" w:rsidRPr="00934FBF" w:rsidRDefault="00B13AED" w:rsidP="00151782">
            <w:pPr>
              <w:spacing w:line="276" w:lineRule="auto"/>
              <w:jc w:val="both"/>
              <w:rPr>
                <w:b/>
              </w:rPr>
            </w:pPr>
            <w:r w:rsidRPr="00934FBF">
              <w:rPr>
                <w:b/>
              </w:rPr>
              <w:t xml:space="preserve">93. </w:t>
            </w:r>
            <w:r w:rsidRPr="00DD597F">
              <w:rPr>
                <w:b/>
              </w:rPr>
              <w:t>Punct Virtual de Tranzacționare</w:t>
            </w:r>
            <w:r>
              <w:rPr>
                <w:b/>
              </w:rPr>
              <w:t>, denumit în continuare PVT</w:t>
            </w:r>
            <w:r w:rsidRPr="00DD597F">
              <w:rPr>
                <w:b/>
              </w:rPr>
              <w:t xml:space="preserve"> - </w:t>
            </w:r>
            <w:r w:rsidRPr="00DD597F">
              <w:rPr>
                <w:b/>
                <w:iCs/>
              </w:rPr>
              <w:t xml:space="preserve">punct </w:t>
            </w:r>
            <w:r>
              <w:rPr>
                <w:b/>
                <w:iCs/>
              </w:rPr>
              <w:t>abstract</w:t>
            </w:r>
            <w:r w:rsidRPr="00DD597F">
              <w:rPr>
                <w:b/>
                <w:iCs/>
              </w:rPr>
              <w:t xml:space="preserve">, unic la nivel național, situat între punctele de intrare în SNT şi punctele de ieşire din SNT, în care gazele naturale sunt tranzacționate indiferent de locația lor efectivă. Punctul virtual de tranzacționare nu este un punct fizic de intrare/ieșire. În punctul virtual de tranzacționare cumpărătorii și vânzătorii de gaze naturale tranzacționează gazele naturale </w:t>
            </w:r>
            <w:r>
              <w:rPr>
                <w:b/>
                <w:iCs/>
              </w:rPr>
              <w:t xml:space="preserve">doar </w:t>
            </w:r>
            <w:r w:rsidRPr="00DD597F">
              <w:rPr>
                <w:b/>
                <w:iCs/>
              </w:rPr>
              <w:t>dacă sunt participanți la piață și au încheiat un contract cu Operatorul de Transport și Sistem pentru utilizarea punctului virtual de tranzacționare;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Default="00B13AED" w:rsidP="00151782">
            <w:pPr>
              <w:spacing w:line="276" w:lineRule="auto"/>
              <w:jc w:val="both"/>
              <w:rPr>
                <w:b/>
              </w:rPr>
            </w:pPr>
          </w:p>
          <w:p w:rsidR="00B13AED" w:rsidRPr="00934FBF" w:rsidRDefault="00B13AED" w:rsidP="00151782">
            <w:pPr>
              <w:spacing w:line="276" w:lineRule="auto"/>
              <w:jc w:val="both"/>
              <w:rPr>
                <w:b/>
              </w:rPr>
            </w:pPr>
          </w:p>
          <w:p w:rsidR="00B13AED" w:rsidRPr="00934FBF" w:rsidRDefault="00B13AED" w:rsidP="00151782">
            <w:pPr>
              <w:spacing w:line="276" w:lineRule="auto"/>
              <w:jc w:val="both"/>
              <w:rPr>
                <w:b/>
              </w:rPr>
            </w:pPr>
          </w:p>
          <w:p w:rsidR="00B13AED" w:rsidRDefault="00B13AED" w:rsidP="00151782">
            <w:pPr>
              <w:spacing w:line="276" w:lineRule="auto"/>
              <w:jc w:val="both"/>
              <w:rPr>
                <w:b/>
              </w:rPr>
            </w:pPr>
          </w:p>
          <w:p w:rsidR="00B13AED" w:rsidRPr="00934FBF" w:rsidRDefault="00B13AED" w:rsidP="00151782">
            <w:pPr>
              <w:spacing w:line="276" w:lineRule="auto"/>
              <w:jc w:val="both"/>
              <w:rPr>
                <w:b/>
              </w:rPr>
            </w:pPr>
          </w:p>
          <w:p w:rsidR="00B13AED" w:rsidRPr="00934FBF" w:rsidRDefault="00B13AED" w:rsidP="00151782">
            <w:pPr>
              <w:spacing w:line="276" w:lineRule="auto"/>
              <w:jc w:val="both"/>
              <w:rPr>
                <w:b/>
              </w:rPr>
            </w:pPr>
            <w:r w:rsidRPr="00934FBF">
              <w:rPr>
                <w:b/>
                <w:bCs/>
              </w:rPr>
              <w:t>95.</w:t>
            </w:r>
            <w:r w:rsidRPr="00934FBF">
              <w:rPr>
                <w:b/>
              </w:rPr>
              <w:t xml:space="preserve"> trader de gaze naturale - persoană fizică sau juridică ce cumpără şi vinde gaze naturale exclusiv pe piaţa angro de gaze naturale</w:t>
            </w:r>
            <w:r w:rsidRPr="00934FBF">
              <w:rPr>
                <w:noProof w:val="0"/>
                <w:lang w:val="en-US"/>
              </w:rPr>
              <w:t xml:space="preserve"> </w:t>
            </w:r>
            <w:r w:rsidRPr="00934FBF">
              <w:rPr>
                <w:b/>
                <w:lang w:val="en-US"/>
              </w:rPr>
              <w:t>sau tranzit pentru import/export</w:t>
            </w:r>
            <w:r w:rsidRPr="00934FBF">
              <w:rPr>
                <w:b/>
              </w:rPr>
              <w:t>;</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151782">
            <w:pPr>
              <w:spacing w:line="276" w:lineRule="auto"/>
              <w:jc w:val="both"/>
              <w:rPr>
                <w:b/>
              </w:rPr>
            </w:pPr>
          </w:p>
          <w:p w:rsidR="00B13AED" w:rsidRPr="00934FBF" w:rsidRDefault="00B13AED" w:rsidP="00151782">
            <w:pPr>
              <w:spacing w:line="276" w:lineRule="auto"/>
              <w:jc w:val="both"/>
              <w:rPr>
                <w:b/>
              </w:rPr>
            </w:pPr>
            <w:r w:rsidRPr="00934FBF">
              <w:rPr>
                <w:b/>
              </w:rPr>
              <w:t>96. agent de transport (</w:t>
            </w:r>
            <w:r w:rsidRPr="00934FBF">
              <w:rPr>
                <w:b/>
                <w:i/>
              </w:rPr>
              <w:t>cărăuș</w:t>
            </w:r>
            <w:r w:rsidRPr="00934FBF">
              <w:rPr>
                <w:b/>
              </w:rPr>
              <w:t>) – persoana fizică sau juridică care are contract pentru transportul şi/sau distribuţia gazelor naturale cu un operator de sistem de transport/distribuţie şi exercită dreptul de proprietate asupra gazelor naturale vehiculate prin sistemul de transport/distribuţie de la punctele de preluare la intrarea în sistem şi până la punctele de predare la ieşirea din sistem;</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F37084">
            <w:pPr>
              <w:spacing w:line="276" w:lineRule="auto"/>
              <w:jc w:val="both"/>
            </w:pPr>
          </w:p>
          <w:p w:rsidR="00B13AED" w:rsidRPr="00934FBF" w:rsidRDefault="00B13AED" w:rsidP="00EE3A45">
            <w:pPr>
              <w:spacing w:line="276" w:lineRule="auto"/>
              <w:jc w:val="both"/>
              <w:rPr>
                <w:b/>
              </w:rPr>
            </w:pPr>
            <w:r w:rsidRPr="00934FBF">
              <w:rPr>
                <w:b/>
              </w:rPr>
              <w:t>97. utilizator al rețelei – partener contractual al Operatorului de transport și sistem, în baza contractelor prevăzute în Codul rețelei pentru sau în legătură cu rezervarea capacității de transport, transportul prin Sistemul Național de Transport al gazelor naturale al cantităților determinate de gaze naturale și dreptul de tranzacționare în punctul virtual de tranzacționare.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EE3A45">
            <w:pPr>
              <w:spacing w:line="276" w:lineRule="auto"/>
              <w:jc w:val="both"/>
              <w:rPr>
                <w:color w:val="006600"/>
                <w:u w:val="single"/>
              </w:rPr>
            </w:pPr>
          </w:p>
        </w:tc>
        <w:tc>
          <w:tcPr>
            <w:tcW w:w="2214" w:type="dxa"/>
          </w:tcPr>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7E5B4A">
            <w:pPr>
              <w:spacing w:line="276" w:lineRule="auto"/>
            </w:pPr>
            <w:r w:rsidRPr="00934FBF">
              <w:t>definiție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definiție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definiție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Pr="00934FBF" w:rsidRDefault="00B13AED" w:rsidP="00DB23A2">
            <w:pPr>
              <w:spacing w:line="276" w:lineRule="auto"/>
            </w:pPr>
            <w:r w:rsidRPr="00934FBF">
              <w:t>definiție necesara</w:t>
            </w:r>
            <w:r>
              <w:t xml:space="preserve"> pentru conformitate cu prevederile art. 143 alin. 1 lit. a1</w:t>
            </w: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completari necesare de conformare cu regulamentele UE si de functionalitate a pietelor</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definiție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definiție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definiție necesară,</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024C5D">
            <w:pPr>
              <w:spacing w:line="276" w:lineRule="auto"/>
            </w:pPr>
            <w:r w:rsidRPr="00934FBF">
              <w:t>definiție necesară, care respectă prevederile Regulamentului (UE) nr. 984/2013 al Comisiei din 14.10.2013</w:t>
            </w:r>
          </w:p>
          <w:p w:rsidR="00B13AED" w:rsidRPr="00934FBF" w:rsidRDefault="00B13AED" w:rsidP="00024C5D">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r w:rsidRPr="00934FBF">
              <w:t>Definitie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5C44B7">
            <w:pPr>
              <w:spacing w:line="276" w:lineRule="auto"/>
            </w:pPr>
            <w:r w:rsidRPr="00934FBF">
              <w:t>Definitie necesara</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61783C">
            <w:pPr>
              <w:spacing w:line="276" w:lineRule="auto"/>
              <w:rPr>
                <w:lang w:val="en-US"/>
              </w:rPr>
            </w:pPr>
            <w:r w:rsidRPr="00934FBF">
              <w:rPr>
                <w:lang w:val="en-US"/>
              </w:rPr>
              <w:t>Conform rezolutiei adoptata de Parlamentul Europeanin in 15.12.2015 denumita ”Catre o Uniune Energetica Europeana” P8_TA(2015)0444 presupune adoptarea unor masuri care sa conduca la cresterea lichiditatii pietei concurentiale angro prin centralizarea activitatilor de tranzactionare in Puncte Virtuale de Tranzactionare nationale unice administrate de un unic operator de piata, in conditii de transparenta si reguli stricte de acces nediscriminatoriu la informatiile privind cantitatile si preturile de tranzactionare.</w:t>
            </w:r>
          </w:p>
          <w:p w:rsidR="00B13AED" w:rsidRPr="00934FBF" w:rsidRDefault="00B13AED" w:rsidP="0061783C">
            <w:pPr>
              <w:spacing w:line="276" w:lineRule="auto"/>
              <w:rPr>
                <w:lang w:val="en-US"/>
              </w:rPr>
            </w:pPr>
          </w:p>
          <w:p w:rsidR="00B13AED" w:rsidRPr="00934FBF" w:rsidRDefault="00B13AED" w:rsidP="0092274F">
            <w:pPr>
              <w:spacing w:line="276" w:lineRule="auto"/>
            </w:pPr>
            <w:r w:rsidRPr="00934FBF">
              <w:t>definiție necesară</w:t>
            </w: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A24E3E">
            <w:pPr>
              <w:spacing w:line="276" w:lineRule="auto"/>
            </w:pPr>
            <w:r w:rsidRPr="00934FBF">
              <w:t>definiție necesară</w:t>
            </w: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Default="00B13AED" w:rsidP="0092274F">
            <w:pPr>
              <w:spacing w:line="276" w:lineRule="auto"/>
            </w:pPr>
          </w:p>
          <w:p w:rsidR="00B13AED" w:rsidRPr="00934FBF" w:rsidRDefault="00B13AED" w:rsidP="0092274F">
            <w:pPr>
              <w:spacing w:line="276" w:lineRule="auto"/>
            </w:pPr>
          </w:p>
          <w:p w:rsidR="00B13AED" w:rsidRPr="00934FBF" w:rsidRDefault="00B13AED" w:rsidP="0092274F">
            <w:pPr>
              <w:spacing w:line="276" w:lineRule="auto"/>
            </w:pPr>
          </w:p>
          <w:p w:rsidR="00B13AED" w:rsidRPr="00934FBF" w:rsidRDefault="00B13AED" w:rsidP="00114A1E">
            <w:pPr>
              <w:spacing w:line="276" w:lineRule="auto"/>
            </w:pPr>
            <w:r w:rsidRPr="00934FBF">
              <w:t>definiție necesară</w:t>
            </w:r>
          </w:p>
          <w:p w:rsidR="00B13AED" w:rsidRPr="00934FBF" w:rsidRDefault="00B13AED" w:rsidP="0092274F">
            <w:pPr>
              <w:spacing w:line="276" w:lineRule="auto"/>
            </w:pPr>
          </w:p>
        </w:tc>
      </w:tr>
      <w:tr w:rsidR="00B13AED" w:rsidRPr="00934FBF" w:rsidTr="00B66084">
        <w:tc>
          <w:tcPr>
            <w:tcW w:w="591" w:type="dxa"/>
          </w:tcPr>
          <w:p w:rsidR="00B13AED" w:rsidRPr="00934FBF" w:rsidRDefault="00B13AED" w:rsidP="00112842">
            <w:pPr>
              <w:spacing w:line="276" w:lineRule="auto"/>
              <w:jc w:val="center"/>
            </w:pPr>
            <w:r w:rsidRPr="00934FBF">
              <w:t>5</w:t>
            </w:r>
          </w:p>
        </w:tc>
        <w:tc>
          <w:tcPr>
            <w:tcW w:w="4310" w:type="dxa"/>
          </w:tcPr>
          <w:p w:rsidR="00B13AED" w:rsidRPr="00934FBF" w:rsidRDefault="00B13AED" w:rsidP="005812FE">
            <w:pPr>
              <w:spacing w:line="276" w:lineRule="auto"/>
              <w:jc w:val="both"/>
              <w:rPr>
                <w:rStyle w:val="tar"/>
                <w:b/>
              </w:rPr>
            </w:pPr>
            <w:r w:rsidRPr="00934FBF">
              <w:rPr>
                <w:rStyle w:val="ar"/>
                <w:b/>
              </w:rPr>
              <w:t>Art. 102:</w:t>
            </w:r>
            <w:r w:rsidRPr="00934FBF">
              <w:rPr>
                <w:b/>
              </w:rPr>
              <w:t xml:space="preserve"> </w:t>
            </w:r>
            <w:r w:rsidRPr="00934FBF">
              <w:rPr>
                <w:rStyle w:val="tar"/>
                <w:b/>
              </w:rPr>
              <w:t>Atribuţiile ministerului de resort</w:t>
            </w:r>
          </w:p>
          <w:p w:rsidR="00B13AED" w:rsidRPr="00934FBF" w:rsidRDefault="00B13AED" w:rsidP="005812FE">
            <w:pPr>
              <w:spacing w:line="276" w:lineRule="auto"/>
              <w:jc w:val="both"/>
              <w:rPr>
                <w:rStyle w:val="tpa"/>
              </w:rPr>
            </w:pPr>
            <w:r w:rsidRPr="00934FBF">
              <w:rPr>
                <w:rStyle w:val="tpa"/>
              </w:rPr>
              <w:t>Ministerul de resort elaboreazã politica în domeniul gazelor naturale ºi asigurã ducerea la îndeplinire a acesteia, în condiþiile prevederilor prezentului titlu, având urmãtoarele atribuþii principale:</w:t>
            </w:r>
          </w:p>
          <w:p w:rsidR="00B13AED" w:rsidRPr="00934FBF" w:rsidRDefault="00B13AED" w:rsidP="005812FE">
            <w:pPr>
              <w:spacing w:line="276" w:lineRule="auto"/>
              <w:jc w:val="both"/>
              <w:rPr>
                <w:rStyle w:val="tpa"/>
              </w:rPr>
            </w:pPr>
          </w:p>
          <w:p w:rsidR="00B13AED" w:rsidRPr="00934FBF" w:rsidRDefault="00B13AED" w:rsidP="005812FE">
            <w:pPr>
              <w:spacing w:line="276" w:lineRule="auto"/>
              <w:jc w:val="both"/>
              <w:rPr>
                <w:rStyle w:val="ar"/>
              </w:rPr>
            </w:pPr>
            <w:r w:rsidRPr="00934FBF">
              <w:rPr>
                <w:rStyle w:val="ar"/>
              </w:rPr>
              <w:t>k) promoveazã ºi faciliteazã, împreunã cu ANRE, cooperarea dintre operatorii de transport ºi de sistem la nivel regional, inclusiv în ceea ce priveºte aspectele transfrontaliere, cu scopul de a crea o piaþã internã competitivã a gazelor naturale; aceastã cooperare acoperã zonele geografice definite în conformitate cu art. 12 alin. (3) din Regulamentul (CE) nr. 715/2009 al Parlamentului European ºi al Consiliului din 13 iulie 2009 privind condiþiile de acces la reþelele pentru transportul gazelor naturale ºi de abrogare a Regulamentului (CE) nr. 1.775/2005, precum ºi alte zone geografice;</w:t>
            </w:r>
          </w:p>
        </w:tc>
        <w:tc>
          <w:tcPr>
            <w:tcW w:w="4310" w:type="dxa"/>
          </w:tcPr>
          <w:p w:rsidR="00B13AED" w:rsidRPr="00934FBF" w:rsidRDefault="00B13AED" w:rsidP="00AC1397">
            <w:pPr>
              <w:spacing w:line="276" w:lineRule="auto"/>
              <w:jc w:val="both"/>
            </w:pPr>
          </w:p>
        </w:tc>
        <w:tc>
          <w:tcPr>
            <w:tcW w:w="4310" w:type="dxa"/>
          </w:tcPr>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7666A4">
            <w:pPr>
              <w:spacing w:line="276" w:lineRule="auto"/>
              <w:jc w:val="both"/>
              <w:rPr>
                <w:rStyle w:val="ar"/>
              </w:rPr>
            </w:pPr>
            <w:r w:rsidRPr="00934FBF">
              <w:t xml:space="preserve">k) promovează şi facilitează, împreună cu ANRE, cooperarea dintre </w:t>
            </w:r>
            <w:r w:rsidRPr="00934FBF">
              <w:rPr>
                <w:b/>
              </w:rPr>
              <w:t>operatorul pieţei angro de gaze naturale</w:t>
            </w:r>
            <w:r w:rsidRPr="00934FBF">
              <w:t xml:space="preserve">, operatorii de transport şi de sistem la nivel regional, inclusiv în ceea ce priveşte aspectele transfrontaliere, cu scopul de a crea o piaţă internă competitivă a gazelor naturale </w:t>
            </w:r>
            <w:r w:rsidRPr="00934FBF">
              <w:rPr>
                <w:b/>
              </w:rPr>
              <w:t>care se bazează pe principiile de solidaritate și securitate în vederea asigurării consumului de gaze naturale pentru consumatorii finali în condiții de continuitate și siguranță</w:t>
            </w:r>
            <w:r w:rsidRPr="00934FBF">
              <w:t>;</w:t>
            </w:r>
            <w:r w:rsidRPr="00934FBF">
              <w:rPr>
                <w:rStyle w:val="ar"/>
              </w:rPr>
              <w:t xml:space="preserve"> aceastã cooperare acoperã zonele geografice definite în conformitate cu art. 12 alin. (3) din Regulamentul (CE) nr. 715/2009 al Parlamentului European ºi al Consiliului din 13 iulie 2009 privind condiþiile de acces la reþelele pentru transportul gazelor naturale ºi de abrogare a Regulamentului (CE) nr. 1.775/2005, precum ºi alte zone geografice;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7666A4">
            <w:pPr>
              <w:spacing w:line="276" w:lineRule="auto"/>
              <w:jc w:val="both"/>
            </w:pPr>
          </w:p>
        </w:tc>
        <w:tc>
          <w:tcPr>
            <w:tcW w:w="2214" w:type="dxa"/>
          </w:tcPr>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7666A4">
            <w:pPr>
              <w:spacing w:line="276" w:lineRule="auto"/>
            </w:pPr>
            <w:r w:rsidRPr="00934FBF">
              <w:t>introducerea operatorului pieţei angro de gaze naturale</w:t>
            </w:r>
          </w:p>
          <w:p w:rsidR="00B13AED" w:rsidRPr="00934FBF" w:rsidRDefault="00B13AED" w:rsidP="007666A4">
            <w:pPr>
              <w:spacing w:line="276" w:lineRule="auto"/>
            </w:pPr>
          </w:p>
          <w:p w:rsidR="00B13AED" w:rsidRPr="00934FBF" w:rsidRDefault="00B13AED" w:rsidP="00BF63E7">
            <w:pPr>
              <w:spacing w:line="276" w:lineRule="auto"/>
            </w:pPr>
            <w:r w:rsidRPr="00934FBF">
              <w:t>Conform pachetului Comisiei Europene privind securitatea</w:t>
            </w:r>
          </w:p>
          <w:p w:rsidR="00B13AED" w:rsidRPr="00934FBF" w:rsidRDefault="00B13AED" w:rsidP="00BF63E7">
            <w:pPr>
              <w:spacing w:line="276" w:lineRule="auto"/>
            </w:pPr>
            <w:r w:rsidRPr="00934FBF">
              <w:t>energetică durabilă și rezoluţia Parlamentului European din 15 decembrie 2015 referitoare la „Către o uniune europeană a energiei” (2015/2113(INI))</w:t>
            </w:r>
          </w:p>
          <w:p w:rsidR="00B13AED" w:rsidRPr="00934FBF" w:rsidRDefault="00B13AED" w:rsidP="007666A4">
            <w:pPr>
              <w:spacing w:line="276" w:lineRule="auto"/>
            </w:pPr>
          </w:p>
          <w:p w:rsidR="00B13AED" w:rsidRPr="00934FBF" w:rsidRDefault="00B13AED" w:rsidP="007666A4">
            <w:pPr>
              <w:spacing w:line="276" w:lineRule="auto"/>
            </w:pPr>
          </w:p>
        </w:tc>
      </w:tr>
      <w:tr w:rsidR="00B13AED" w:rsidRPr="00934FBF" w:rsidTr="00B66084">
        <w:tc>
          <w:tcPr>
            <w:tcW w:w="591" w:type="dxa"/>
          </w:tcPr>
          <w:p w:rsidR="00B13AED" w:rsidRPr="00934FBF" w:rsidRDefault="00B13AED" w:rsidP="00112842">
            <w:pPr>
              <w:spacing w:line="276" w:lineRule="auto"/>
              <w:jc w:val="center"/>
            </w:pPr>
            <w:r w:rsidRPr="00934FBF">
              <w:t>6</w:t>
            </w:r>
          </w:p>
        </w:tc>
        <w:tc>
          <w:tcPr>
            <w:tcW w:w="4310" w:type="dxa"/>
          </w:tcPr>
          <w:p w:rsidR="00B13AED" w:rsidRPr="00934FBF" w:rsidRDefault="00B13AED" w:rsidP="005812FE">
            <w:pPr>
              <w:spacing w:line="276" w:lineRule="auto"/>
              <w:jc w:val="both"/>
              <w:rPr>
                <w:rStyle w:val="tar"/>
                <w:b/>
              </w:rPr>
            </w:pPr>
            <w:r w:rsidRPr="00934FBF">
              <w:rPr>
                <w:rStyle w:val="ar"/>
                <w:b/>
              </w:rPr>
              <w:t>Art. 119:</w:t>
            </w:r>
            <w:r w:rsidRPr="00934FBF">
              <w:rPr>
                <w:b/>
              </w:rPr>
              <w:t xml:space="preserve"> </w:t>
            </w:r>
            <w:r w:rsidRPr="00934FBF">
              <w:rPr>
                <w:rStyle w:val="tar"/>
                <w:b/>
              </w:rPr>
              <w:t>Categorii de autorizaţii şi licenţe</w:t>
            </w:r>
          </w:p>
          <w:p w:rsidR="00B13AED" w:rsidRPr="00934FBF" w:rsidRDefault="00B13AED" w:rsidP="005812FE">
            <w:pPr>
              <w:spacing w:line="276" w:lineRule="auto"/>
              <w:jc w:val="both"/>
              <w:rPr>
                <w:rStyle w:val="tpt"/>
              </w:rPr>
            </w:pPr>
            <w:r w:rsidRPr="00934FBF">
              <w:rPr>
                <w:rStyle w:val="pt"/>
              </w:rPr>
              <w:t xml:space="preserve">3. </w:t>
            </w:r>
            <w:r w:rsidRPr="00934FBF">
              <w:rPr>
                <w:rStyle w:val="tpt"/>
              </w:rPr>
              <w:t>licenţe pentru desfăşurarea activităţilor de:</w:t>
            </w:r>
          </w:p>
          <w:p w:rsidR="00B13AED" w:rsidRPr="00934FBF" w:rsidRDefault="00B13AED" w:rsidP="005812FE">
            <w:pPr>
              <w:spacing w:line="276" w:lineRule="auto"/>
              <w:jc w:val="both"/>
              <w:rPr>
                <w:rStyle w:val="tpt"/>
              </w:rPr>
            </w:pPr>
          </w:p>
          <w:p w:rsidR="00B13AED" w:rsidRPr="00934FBF" w:rsidRDefault="00B13AED" w:rsidP="005812FE">
            <w:pPr>
              <w:spacing w:line="276" w:lineRule="auto"/>
              <w:jc w:val="both"/>
              <w:rPr>
                <w:rStyle w:val="tpt"/>
              </w:rPr>
            </w:pPr>
            <w:r w:rsidRPr="00934FBF">
              <w:rPr>
                <w:rStyle w:val="li"/>
              </w:rPr>
              <w:t xml:space="preserve">e) </w:t>
            </w:r>
            <w:r w:rsidRPr="00934FBF">
              <w:rPr>
                <w:rStyle w:val="tli"/>
              </w:rPr>
              <w:t>administrare a pieţelor centralizate.</w:t>
            </w:r>
          </w:p>
          <w:p w:rsidR="00B13AED" w:rsidRPr="00934FBF" w:rsidRDefault="00B13AED" w:rsidP="008A5D65">
            <w:pPr>
              <w:spacing w:line="276" w:lineRule="auto"/>
              <w:jc w:val="center"/>
              <w:rPr>
                <w:b/>
              </w:rPr>
            </w:pPr>
            <w:r w:rsidRPr="00934FBF">
              <w:rPr>
                <w:rStyle w:val="tpt"/>
              </w:rPr>
              <w:t>---------</w:t>
            </w:r>
          </w:p>
        </w:tc>
        <w:tc>
          <w:tcPr>
            <w:tcW w:w="4310" w:type="dxa"/>
          </w:tcPr>
          <w:p w:rsidR="00B13AED" w:rsidRPr="00934FBF" w:rsidRDefault="00B13AED" w:rsidP="00AC1397">
            <w:pPr>
              <w:spacing w:line="276" w:lineRule="auto"/>
              <w:jc w:val="both"/>
            </w:pPr>
          </w:p>
        </w:tc>
        <w:tc>
          <w:tcPr>
            <w:tcW w:w="4310" w:type="dxa"/>
          </w:tcPr>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rPr>
                <w:b/>
              </w:rPr>
            </w:pPr>
          </w:p>
          <w:p w:rsidR="00B13AED" w:rsidRPr="00934FBF" w:rsidRDefault="00B13AED" w:rsidP="00972B8A">
            <w:pPr>
              <w:spacing w:line="276" w:lineRule="auto"/>
              <w:jc w:val="both"/>
              <w:rPr>
                <w:b/>
              </w:rPr>
            </w:pPr>
          </w:p>
          <w:p w:rsidR="00B13AED" w:rsidRPr="00934FBF" w:rsidRDefault="00B13AED" w:rsidP="00972B8A">
            <w:pPr>
              <w:spacing w:line="276" w:lineRule="auto"/>
              <w:jc w:val="both"/>
              <w:rPr>
                <w:b/>
              </w:rPr>
            </w:pPr>
          </w:p>
          <w:p w:rsidR="00B13AED" w:rsidRPr="00934FBF" w:rsidRDefault="00B13AED" w:rsidP="007666A4">
            <w:pPr>
              <w:spacing w:line="276" w:lineRule="auto"/>
              <w:jc w:val="both"/>
              <w:rPr>
                <w:b/>
              </w:rPr>
            </w:pPr>
            <w:r w:rsidRPr="00934FBF">
              <w:t xml:space="preserve">e) administrarea piețelor centralizate </w:t>
            </w:r>
            <w:r w:rsidRPr="00934FBF">
              <w:rPr>
                <w:b/>
              </w:rPr>
              <w:t>angro – se acordă o singură licență pentru operatorul pieţe</w:t>
            </w:r>
            <w:r w:rsidRPr="00934FBF">
              <w:rPr>
                <w:b/>
                <w:lang w:val="en-US"/>
              </w:rPr>
              <w:t>lor centralizate angro</w:t>
            </w:r>
            <w:r w:rsidRPr="00934FBF">
              <w:rPr>
                <w:b/>
              </w:rPr>
              <w:t xml:space="preserve"> de gaze naturale şi una pentru operatorul pieţei de echilibrare;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rPr>
                <w:b/>
              </w:rPr>
            </w:pPr>
          </w:p>
          <w:p w:rsidR="00B13AED" w:rsidRPr="00934FBF" w:rsidRDefault="00B13AED" w:rsidP="007666A4">
            <w:pPr>
              <w:spacing w:line="276" w:lineRule="auto"/>
              <w:jc w:val="both"/>
            </w:pPr>
            <w:r w:rsidRPr="00934FBF">
              <w:rPr>
                <w:b/>
              </w:rPr>
              <w:t>f) administrarea piețelor centralizate cu amănuntul;</w:t>
            </w:r>
          </w:p>
          <w:p w:rsidR="00B13AED" w:rsidRPr="00934FBF" w:rsidRDefault="00B13AED" w:rsidP="00972B8A">
            <w:pPr>
              <w:spacing w:line="276" w:lineRule="auto"/>
              <w:jc w:val="both"/>
              <w:rPr>
                <w:b/>
              </w:rPr>
            </w:pPr>
            <w:r w:rsidRPr="00934FBF">
              <w:rPr>
                <w:b/>
              </w:rPr>
              <w:t>g) trader de gaze naturale;</w:t>
            </w:r>
          </w:p>
          <w:p w:rsidR="00B13AED" w:rsidRPr="00934FBF" w:rsidRDefault="00B13AED" w:rsidP="00972B8A">
            <w:pPr>
              <w:spacing w:line="276" w:lineRule="auto"/>
              <w:jc w:val="both"/>
            </w:pPr>
            <w:r w:rsidRPr="00934FBF">
              <w:rPr>
                <w:b/>
              </w:rPr>
              <w:t>h) agent de transport gaze naturale.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972B8A">
            <w:pPr>
              <w:spacing w:line="276" w:lineRule="auto"/>
              <w:jc w:val="both"/>
            </w:pPr>
          </w:p>
        </w:tc>
        <w:tc>
          <w:tcPr>
            <w:tcW w:w="2214" w:type="dxa"/>
          </w:tcPr>
          <w:p w:rsidR="00B13AED" w:rsidRPr="00934FBF" w:rsidRDefault="00B13AED" w:rsidP="00DF2F53">
            <w:pPr>
              <w:rPr>
                <w:sz w:val="20"/>
                <w:szCs w:val="20"/>
              </w:rPr>
            </w:pPr>
            <w:r w:rsidRPr="00934FBF">
              <w:rPr>
                <w:sz w:val="20"/>
                <w:szCs w:val="20"/>
              </w:rPr>
              <w:t>Unicitate a operatorului pieţe</w:t>
            </w:r>
            <w:r w:rsidRPr="00934FBF">
              <w:rPr>
                <w:sz w:val="20"/>
                <w:szCs w:val="20"/>
                <w:lang w:val="en-US"/>
              </w:rPr>
              <w:t>lor centralizate angro</w:t>
            </w:r>
            <w:r w:rsidRPr="00934FBF">
              <w:rPr>
                <w:sz w:val="20"/>
                <w:szCs w:val="20"/>
              </w:rPr>
              <w:t xml:space="preserve"> de gaze naturale şi a operatorului pieţei de echilibrare. Prin rezolutia adoptata de Parlamentul European in data de 15.12.2015 denumita ”Catre o Uniune Energetica Europeana”, text P8_TA(2015)0444 și pentru cresterea lichiditatii pietei concurentiale angro prin centralizarea activitatilor de tranzactionare in PVT nationale unice administrate de un unic operator de piata, in conditii de transparenta si reguli stricte de acces nediscriminatoriu la informatiile privind cantitatile si preturile de tranzactionare.</w:t>
            </w:r>
          </w:p>
          <w:p w:rsidR="00B13AED" w:rsidRPr="00934FBF" w:rsidRDefault="00B13AED" w:rsidP="00DF2F53">
            <w:pPr>
              <w:rPr>
                <w:sz w:val="20"/>
                <w:szCs w:val="20"/>
              </w:rPr>
            </w:pPr>
            <w:r w:rsidRPr="00934FBF">
              <w:rPr>
                <w:sz w:val="20"/>
                <w:szCs w:val="20"/>
              </w:rPr>
              <w:t>Masuri identice cu cele instituite in Austria, incepand cu 01.01.2013 cand prin Legea gazelor s-a stabilit crearea unui singur PVT national si administrarea tranzactiilor in PVT printr-un singur operator, respectiv prin CEGH (Central European Gas Hub). (</w:t>
            </w:r>
            <w:hyperlink r:id="rId7" w:history="1">
              <w:r w:rsidRPr="005F6383">
                <w:rPr>
                  <w:rStyle w:val="Hyperlink"/>
                  <w:sz w:val="20"/>
                  <w:szCs w:val="20"/>
                </w:rPr>
                <w:t>http://www.cegh.at/trading-location-cegh-vtp</w:t>
              </w:r>
            </w:hyperlink>
            <w:r w:rsidRPr="00934FBF">
              <w:rPr>
                <w:sz w:val="20"/>
                <w:szCs w:val="20"/>
              </w:rPr>
              <w:t xml:space="preserve"> )  </w:t>
            </w:r>
          </w:p>
          <w:p w:rsidR="00B13AED" w:rsidRDefault="00B13AED" w:rsidP="00DF2F53"/>
          <w:p w:rsidR="00B13AED" w:rsidRDefault="00B13AED" w:rsidP="00DF2F53"/>
          <w:p w:rsidR="00B13AED" w:rsidRPr="00934FBF" w:rsidRDefault="00B13AED" w:rsidP="00DF2F53">
            <w:r w:rsidRPr="00934FBF">
              <w:t>Coerență cu introducerea traderului și agentului de transport gaze naturale</w:t>
            </w:r>
          </w:p>
        </w:tc>
      </w:tr>
      <w:tr w:rsidR="00B13AED" w:rsidRPr="00934FBF" w:rsidTr="00B66084">
        <w:tc>
          <w:tcPr>
            <w:tcW w:w="591" w:type="dxa"/>
          </w:tcPr>
          <w:p w:rsidR="00B13AED" w:rsidRPr="00934FBF" w:rsidRDefault="00B13AED" w:rsidP="00112842">
            <w:pPr>
              <w:spacing w:line="276" w:lineRule="auto"/>
              <w:jc w:val="center"/>
            </w:pPr>
            <w:r w:rsidRPr="00934FBF">
              <w:t>7</w:t>
            </w:r>
          </w:p>
        </w:tc>
        <w:tc>
          <w:tcPr>
            <w:tcW w:w="4310" w:type="dxa"/>
          </w:tcPr>
          <w:p w:rsidR="00B13AED" w:rsidRPr="00934FBF" w:rsidRDefault="00B13AED" w:rsidP="005812FE">
            <w:pPr>
              <w:spacing w:line="276" w:lineRule="auto"/>
              <w:jc w:val="both"/>
              <w:rPr>
                <w:b/>
              </w:rPr>
            </w:pPr>
            <w:bookmarkStart w:id="0" w:name="do|ttII|caV|ar124|al1"/>
            <w:bookmarkEnd w:id="0"/>
            <w:r w:rsidRPr="00934FBF">
              <w:rPr>
                <w:b/>
              </w:rPr>
              <w:t>Art. 124: Obligaţiile şi drepturile producătorului de gaze natural</w:t>
            </w:r>
          </w:p>
          <w:p w:rsidR="00B13AED" w:rsidRPr="00934FBF" w:rsidRDefault="00B13AED" w:rsidP="005812FE">
            <w:pPr>
              <w:spacing w:line="276" w:lineRule="auto"/>
              <w:jc w:val="both"/>
            </w:pPr>
            <w:r w:rsidRPr="00934FBF">
              <w:t>(1) Obligaţiile principale ale producătorului de gaze naturale sunt:</w:t>
            </w:r>
          </w:p>
          <w:p w:rsidR="00B13AED" w:rsidRPr="00934FBF" w:rsidRDefault="00B13AED" w:rsidP="005812FE">
            <w:pPr>
              <w:spacing w:line="276" w:lineRule="auto"/>
              <w:jc w:val="both"/>
            </w:pPr>
          </w:p>
          <w:p w:rsidR="00B13AED" w:rsidRPr="00934FBF" w:rsidRDefault="00B13AED" w:rsidP="00E6433A">
            <w:pPr>
              <w:spacing w:line="276" w:lineRule="auto"/>
              <w:jc w:val="center"/>
            </w:pPr>
            <w:r w:rsidRPr="00934FBF">
              <w:t>------</w:t>
            </w: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Default="00B13AED" w:rsidP="005812FE">
            <w:pPr>
              <w:spacing w:line="276" w:lineRule="auto"/>
              <w:jc w:val="both"/>
            </w:pPr>
          </w:p>
          <w:p w:rsidR="00B13AED"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684099">
            <w:pPr>
              <w:spacing w:line="276" w:lineRule="auto"/>
              <w:jc w:val="center"/>
            </w:pPr>
            <w:r w:rsidRPr="00934FBF">
              <w:t>------</w:t>
            </w: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684099">
            <w:pPr>
              <w:spacing w:line="276" w:lineRule="auto"/>
              <w:jc w:val="center"/>
            </w:pPr>
            <w:r w:rsidRPr="00934FBF">
              <w:t>------</w:t>
            </w: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5812FE">
            <w:pPr>
              <w:spacing w:line="276" w:lineRule="auto"/>
              <w:jc w:val="both"/>
            </w:pPr>
          </w:p>
          <w:p w:rsidR="00B13AED" w:rsidRPr="00934FBF" w:rsidRDefault="00B13AED" w:rsidP="00A24E3E">
            <w:pPr>
              <w:spacing w:line="276" w:lineRule="auto"/>
              <w:jc w:val="both"/>
            </w:pPr>
          </w:p>
        </w:tc>
        <w:tc>
          <w:tcPr>
            <w:tcW w:w="4310" w:type="dxa"/>
          </w:tcPr>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Default="00B13AED" w:rsidP="00AC1397">
            <w:pPr>
              <w:spacing w:line="276" w:lineRule="auto"/>
              <w:jc w:val="both"/>
            </w:pPr>
          </w:p>
          <w:p w:rsidR="00B13AED" w:rsidRDefault="00B13AED" w:rsidP="00AC1397">
            <w:pPr>
              <w:spacing w:line="276" w:lineRule="auto"/>
              <w:jc w:val="both"/>
            </w:pPr>
          </w:p>
          <w:p w:rsidR="00B13AED" w:rsidRDefault="00B13AED" w:rsidP="00AC1397">
            <w:pPr>
              <w:spacing w:line="276" w:lineRule="auto"/>
              <w:jc w:val="both"/>
            </w:pPr>
          </w:p>
          <w:p w:rsidR="00B13AED" w:rsidRDefault="00B13AED" w:rsidP="00AC1397">
            <w:pPr>
              <w:spacing w:line="276" w:lineRule="auto"/>
              <w:jc w:val="both"/>
            </w:pPr>
          </w:p>
          <w:p w:rsidR="00B13AED" w:rsidRPr="00934FBF" w:rsidRDefault="00B13AED" w:rsidP="00AC1397">
            <w:pPr>
              <w:spacing w:line="276" w:lineRule="auto"/>
              <w:jc w:val="both"/>
            </w:pPr>
          </w:p>
          <w:p w:rsidR="00B13AED" w:rsidRDefault="00B13AED" w:rsidP="00AC1397">
            <w:pPr>
              <w:spacing w:line="276" w:lineRule="auto"/>
              <w:jc w:val="both"/>
            </w:pPr>
          </w:p>
          <w:p w:rsidR="00B13AED"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p>
          <w:p w:rsidR="00B13AED" w:rsidRPr="00934FBF" w:rsidRDefault="00B13AED" w:rsidP="00AC1397">
            <w:pPr>
              <w:spacing w:line="276" w:lineRule="auto"/>
              <w:jc w:val="both"/>
            </w:pPr>
            <w:r w:rsidRPr="00934FBF">
              <w:t>1. La articolul 124 alineatul (1), litera e) se modifică şi va avea urmatorul cuprins:</w:t>
            </w:r>
          </w:p>
          <w:p w:rsidR="00B13AED" w:rsidRPr="00934FBF" w:rsidRDefault="00B13AED" w:rsidP="00AC1397">
            <w:pPr>
              <w:spacing w:line="276" w:lineRule="auto"/>
              <w:jc w:val="both"/>
              <w:rPr>
                <w:b/>
              </w:rPr>
            </w:pPr>
            <w:r w:rsidRPr="00934FBF">
              <w:t xml:space="preserve">e) </w:t>
            </w:r>
            <w:r w:rsidRPr="00934FBF">
              <w:rPr>
                <w:b/>
              </w:rPr>
              <w:t>până la data de 31 martie 2017</w:t>
            </w:r>
            <w:r w:rsidRPr="00934FBF">
              <w:t xml:space="preserve">, să </w:t>
            </w:r>
            <w:r w:rsidRPr="00934FBF">
              <w:rPr>
                <w:b/>
              </w:rPr>
              <w:t>pună cu prioritate la dispoziţia</w:t>
            </w:r>
            <w:r w:rsidRPr="00934FBF">
              <w:t xml:space="preserve"> furnizorilor cantităţile de gaze naturale rezultate din activitatea de producţie, necesare acoperirii consumului clienţilor casnici, inclusiv cantităţile destinate producătorilor de energie termică, numai pentru cantităţile de gaze naturale utilizate la producerea de energie termică în centralele de cogenerare şi în centralele termice destinate consumului populaţiei, în conformitate cu reglementările ANRE şi cu respectarea </w:t>
            </w:r>
            <w:r w:rsidRPr="00934FBF">
              <w:rPr>
                <w:b/>
              </w:rPr>
              <w:t>graficului de liberalizare a preţurilor şi de asigurare a gazelor naturale pentru aceştia</w:t>
            </w:r>
            <w:r w:rsidRPr="00934FBF">
              <w:t xml:space="preserve">; furnizorii şi clienţii noncasnici care beneficiază de aceste cantităţi au obligaţia respectării destinaţiei acestor cantităţi de gaze naturale; </w:t>
            </w:r>
            <w:r w:rsidRPr="00934FBF">
              <w:rPr>
                <w:b/>
              </w:rPr>
              <w:t>restul producţiei proprii realizate de producători, mai puţin cantitatea de gaze naturale aferentă consumului tehnologic definit la art. 100 pct. 35, va fi pus la dispoziţia pieţei concurenţiale;</w:t>
            </w:r>
          </w:p>
          <w:p w:rsidR="00B13AED" w:rsidRPr="00934FBF" w:rsidRDefault="00B13AED" w:rsidP="00AC1397">
            <w:pPr>
              <w:spacing w:line="276" w:lineRule="auto"/>
              <w:jc w:val="both"/>
            </w:pPr>
          </w:p>
        </w:tc>
        <w:tc>
          <w:tcPr>
            <w:tcW w:w="4310" w:type="dxa"/>
          </w:tcPr>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rPr>
                <w:b/>
              </w:rPr>
            </w:pPr>
            <w:bookmarkStart w:id="1" w:name="do|ttI|caIV|ar28|lid"/>
            <w:bookmarkEnd w:id="1"/>
            <w:r w:rsidRPr="00934FBF">
              <w:rPr>
                <w:rStyle w:val="li"/>
                <w:b/>
              </w:rPr>
              <w:t>a</w:t>
            </w:r>
            <w:r w:rsidRPr="00934FBF">
              <w:rPr>
                <w:rStyle w:val="li"/>
                <w:b/>
                <w:vertAlign w:val="superscript"/>
              </w:rPr>
              <w:t>3</w:t>
            </w:r>
            <w:r w:rsidRPr="00934FBF">
              <w:rPr>
                <w:rStyle w:val="li"/>
                <w:b/>
              </w:rPr>
              <w:t xml:space="preserve">) </w:t>
            </w:r>
            <w:r w:rsidRPr="00934FBF">
              <w:rPr>
                <w:b/>
              </w:rPr>
              <w:t>să asigure cantitatea de gaze naturale aferentă consumului tehnologic, definit la art.100 pct.35 și să oferteze nediscriminatoriu serviciile tehnologice de sistem, conform art.100 pct.80;</w:t>
            </w:r>
          </w:p>
          <w:p w:rsidR="00B13AED" w:rsidRPr="00C3450D" w:rsidRDefault="00B13AED" w:rsidP="00C3450D">
            <w:pPr>
              <w:spacing w:line="276" w:lineRule="auto"/>
              <w:jc w:val="both"/>
              <w:rPr>
                <w:i/>
                <w:iCs/>
                <w:color w:val="FF0000"/>
              </w:rPr>
            </w:pPr>
            <w:bookmarkStart w:id="2" w:name="do|ttI|caIV|ar28|lie"/>
            <w:bookmarkEnd w:id="2"/>
            <w:r w:rsidRPr="00C3450D">
              <w:rPr>
                <w:i/>
                <w:iCs/>
                <w:color w:val="FF0000"/>
                <w:sz w:val="22"/>
                <w:szCs w:val="22"/>
              </w:rPr>
              <w:t>Autor: Grup parlamentar PSD</w:t>
            </w:r>
          </w:p>
          <w:p w:rsidR="00B13AED" w:rsidRPr="00934FBF" w:rsidRDefault="00B13AED" w:rsidP="00972B8A">
            <w:pPr>
              <w:spacing w:line="276" w:lineRule="auto"/>
              <w:jc w:val="both"/>
              <w:rPr>
                <w:b/>
              </w:rPr>
            </w:pPr>
          </w:p>
          <w:p w:rsidR="00B13AED" w:rsidRPr="00934FBF" w:rsidRDefault="00B13AED" w:rsidP="00B50AF1">
            <w:pPr>
              <w:spacing w:line="276" w:lineRule="auto"/>
              <w:jc w:val="both"/>
              <w:rPr>
                <w:rStyle w:val="tli"/>
                <w:b/>
              </w:rPr>
            </w:pPr>
            <w:r w:rsidRPr="00934FBF">
              <w:rPr>
                <w:rStyle w:val="li"/>
                <w:b/>
              </w:rPr>
              <w:t>d</w:t>
            </w:r>
            <w:r w:rsidRPr="00934FBF">
              <w:rPr>
                <w:rStyle w:val="li"/>
                <w:b/>
                <w:vertAlign w:val="superscript"/>
              </w:rPr>
              <w:t>1</w:t>
            </w:r>
            <w:r w:rsidRPr="00934FBF">
              <w:rPr>
                <w:rStyle w:val="li"/>
                <w:b/>
              </w:rPr>
              <w:t xml:space="preserve">) </w:t>
            </w:r>
            <w:r w:rsidRPr="00934FBF">
              <w:rPr>
                <w:rStyle w:val="tli"/>
                <w:b/>
              </w:rPr>
              <w:t>să asigure livrările de gaze naturale şi serviciile tehnologice de sistem, cu respectarea condiţiilor impuse prin licenţe, clauze contractuale şi reglementări în vigoare;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972B8A">
            <w:pPr>
              <w:spacing w:line="276" w:lineRule="auto"/>
              <w:jc w:val="both"/>
              <w:rPr>
                <w:b/>
              </w:rPr>
            </w:pPr>
          </w:p>
          <w:p w:rsidR="00B13AED" w:rsidRPr="00934FBF" w:rsidRDefault="00B13AED" w:rsidP="00972B8A">
            <w:pPr>
              <w:spacing w:line="276" w:lineRule="auto"/>
              <w:jc w:val="both"/>
              <w:rPr>
                <w:b/>
              </w:rPr>
            </w:pPr>
            <w:r w:rsidRPr="00934FBF">
              <w:rPr>
                <w:rStyle w:val="li"/>
                <w:b/>
              </w:rPr>
              <w:t>d</w:t>
            </w:r>
            <w:r w:rsidRPr="00934FBF">
              <w:rPr>
                <w:rStyle w:val="li"/>
                <w:b/>
                <w:vertAlign w:val="superscript"/>
              </w:rPr>
              <w:t>2</w:t>
            </w:r>
            <w:r w:rsidRPr="00934FBF">
              <w:rPr>
                <w:rStyle w:val="li"/>
                <w:b/>
              </w:rPr>
              <w:t xml:space="preserve">) </w:t>
            </w:r>
            <w:r w:rsidRPr="00934FBF">
              <w:rPr>
                <w:rStyle w:val="tli"/>
                <w:b/>
              </w:rPr>
              <w:t>să transmită ANRE și ANRM un raport anual de activitate, conform reglementărilor în vigoare.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Default="00B13AED" w:rsidP="00972B8A">
            <w:pPr>
              <w:spacing w:line="276" w:lineRule="auto"/>
              <w:jc w:val="both"/>
            </w:pPr>
          </w:p>
          <w:p w:rsidR="00B13AED" w:rsidRPr="00934FBF" w:rsidRDefault="00B13AED" w:rsidP="00972B8A">
            <w:pPr>
              <w:spacing w:line="276" w:lineRule="auto"/>
              <w:jc w:val="both"/>
            </w:pPr>
          </w:p>
          <w:p w:rsidR="00B13AED" w:rsidRPr="00F81D30" w:rsidRDefault="00B13AED" w:rsidP="003A3C25">
            <w:pPr>
              <w:spacing w:line="276" w:lineRule="auto"/>
              <w:jc w:val="both"/>
            </w:pPr>
            <w:r w:rsidRPr="00F81D30">
              <w:t>- nemodificat</w:t>
            </w: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Default="00B13AED" w:rsidP="00972B8A">
            <w:pPr>
              <w:spacing w:line="276" w:lineRule="auto"/>
              <w:jc w:val="both"/>
            </w:pPr>
          </w:p>
          <w:p w:rsidR="00B13AED" w:rsidRPr="00934FBF" w:rsidRDefault="00B13AED" w:rsidP="00972B8A">
            <w:pPr>
              <w:spacing w:line="276" w:lineRule="auto"/>
              <w:jc w:val="both"/>
            </w:pPr>
          </w:p>
          <w:p w:rsidR="00B13AED" w:rsidRPr="00934FBF" w:rsidRDefault="00B13AED" w:rsidP="00972B8A">
            <w:pPr>
              <w:spacing w:line="276" w:lineRule="auto"/>
              <w:jc w:val="both"/>
            </w:pPr>
          </w:p>
          <w:p w:rsidR="00B13AED" w:rsidRDefault="00B13AED" w:rsidP="00934FBF">
            <w:pPr>
              <w:spacing w:line="276" w:lineRule="auto"/>
              <w:jc w:val="both"/>
              <w:rPr>
                <w:b/>
              </w:rPr>
            </w:pPr>
            <w:r w:rsidRPr="00934FBF">
              <w:rPr>
                <w:rStyle w:val="li"/>
                <w:b/>
              </w:rPr>
              <w:t>e</w:t>
            </w:r>
            <w:r w:rsidRPr="00934FBF">
              <w:rPr>
                <w:rStyle w:val="li"/>
                <w:b/>
                <w:vertAlign w:val="superscript"/>
              </w:rPr>
              <w:t>1</w:t>
            </w:r>
            <w:r w:rsidRPr="00934FBF">
              <w:rPr>
                <w:rStyle w:val="li"/>
                <w:b/>
              </w:rPr>
              <w:t xml:space="preserve">) </w:t>
            </w:r>
            <w:r w:rsidRPr="00934FBF">
              <w:rPr>
                <w:b/>
              </w:rPr>
              <w:t>să oferteze și să tranzacționeze public, transparent şi nediscriminatoriu pe pieţele centralizate de gaze naturale întreaga cantitate de gaze naturale</w:t>
            </w:r>
            <w:r>
              <w:rPr>
                <w:b/>
              </w:rPr>
              <w:t xml:space="preserve"> </w:t>
            </w:r>
            <w:r w:rsidRPr="00F81D30">
              <w:rPr>
                <w:b/>
              </w:rPr>
              <w:t>produsă</w:t>
            </w:r>
            <w:r w:rsidRPr="00934FBF">
              <w:rPr>
                <w:b/>
              </w:rPr>
              <w:t xml:space="preserve"> mai puțin cantitățile aferente consumului propriu tehnologic definit la art. 100 pct. 35)</w:t>
            </w:r>
            <w:r>
              <w:rPr>
                <w:b/>
              </w:rPr>
              <w:t>.</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934FBF">
            <w:pPr>
              <w:spacing w:line="276" w:lineRule="auto"/>
              <w:jc w:val="both"/>
            </w:pPr>
          </w:p>
        </w:tc>
        <w:tc>
          <w:tcPr>
            <w:tcW w:w="2214" w:type="dxa"/>
          </w:tcPr>
          <w:p w:rsidR="00B13AED" w:rsidRPr="00934FBF" w:rsidRDefault="00B13AED" w:rsidP="00972B8A">
            <w:pPr>
              <w:spacing w:line="276" w:lineRule="auto"/>
            </w:pPr>
          </w:p>
          <w:p w:rsidR="00B13AED"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B50AF1">
            <w:pPr>
              <w:spacing w:line="276" w:lineRule="auto"/>
            </w:pPr>
          </w:p>
          <w:p w:rsidR="00B13AED" w:rsidRPr="00934FBF" w:rsidRDefault="00B13AED" w:rsidP="00B50AF1">
            <w:pPr>
              <w:spacing w:line="276" w:lineRule="auto"/>
            </w:pPr>
            <w:r w:rsidRPr="00934FBF">
              <w:t>clarificarea obligatiilor asigurarii serviciilor de sistem</w:t>
            </w:r>
          </w:p>
          <w:p w:rsidR="00B13AED" w:rsidRPr="00934FBF" w:rsidRDefault="00B13AED" w:rsidP="00B50AF1">
            <w:pPr>
              <w:spacing w:line="276" w:lineRule="auto"/>
            </w:pPr>
          </w:p>
          <w:p w:rsidR="00B13AED"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r w:rsidRPr="00934FBF">
              <w:t>norma necesara</w:t>
            </w:r>
          </w:p>
          <w:p w:rsidR="00B13AED" w:rsidRPr="00934FBF"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p>
          <w:p w:rsidR="00B13AED"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r w:rsidRPr="00934FBF">
              <w:t>norma necesara</w:t>
            </w:r>
          </w:p>
          <w:p w:rsidR="00B13AED" w:rsidRPr="00934FBF" w:rsidRDefault="00B13AED" w:rsidP="00B50AF1">
            <w:pPr>
              <w:spacing w:line="276" w:lineRule="auto"/>
            </w:pPr>
          </w:p>
          <w:p w:rsidR="00B13AED"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p>
          <w:p w:rsidR="00B13AED" w:rsidRPr="00934FBF" w:rsidRDefault="00B13AED" w:rsidP="00B50AF1">
            <w:pPr>
              <w:spacing w:line="276" w:lineRule="auto"/>
            </w:pPr>
          </w:p>
          <w:p w:rsidR="00B13AED" w:rsidRDefault="00B13AED" w:rsidP="00972B8A">
            <w:pPr>
              <w:spacing w:line="276" w:lineRule="auto"/>
            </w:pPr>
          </w:p>
          <w:p w:rsidR="00B13AED" w:rsidRDefault="00B13AED" w:rsidP="00972B8A">
            <w:pPr>
              <w:spacing w:line="276" w:lineRule="auto"/>
            </w:pPr>
          </w:p>
          <w:p w:rsidR="00B13AED"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Default="00B13AED" w:rsidP="00972B8A">
            <w:pPr>
              <w:spacing w:line="276" w:lineRule="auto"/>
            </w:pPr>
          </w:p>
          <w:p w:rsidR="00B13AED" w:rsidRDefault="00B13AED" w:rsidP="00972B8A">
            <w:pPr>
              <w:spacing w:line="276" w:lineRule="auto"/>
            </w:pPr>
          </w:p>
          <w:p w:rsidR="00B13AED" w:rsidRDefault="00B13AED" w:rsidP="00972B8A">
            <w:pPr>
              <w:spacing w:line="276" w:lineRule="auto"/>
            </w:pPr>
          </w:p>
          <w:p w:rsidR="00B13AED" w:rsidRDefault="00B13AED" w:rsidP="00972B8A">
            <w:pPr>
              <w:spacing w:line="276" w:lineRule="auto"/>
            </w:pPr>
          </w:p>
          <w:p w:rsidR="00B13AED" w:rsidRPr="00934FBF" w:rsidRDefault="00B13AED" w:rsidP="00972B8A">
            <w:pPr>
              <w:spacing w:line="276" w:lineRule="auto"/>
            </w:pPr>
          </w:p>
          <w:p w:rsidR="00B13AED" w:rsidRPr="00934FBF" w:rsidRDefault="00B13AED" w:rsidP="00972B8A">
            <w:pPr>
              <w:spacing w:line="276" w:lineRule="auto"/>
            </w:pPr>
          </w:p>
          <w:p w:rsidR="00B13AED" w:rsidRPr="00934FBF" w:rsidRDefault="00B13AED" w:rsidP="00CD362D">
            <w:pPr>
              <w:spacing w:line="276" w:lineRule="auto"/>
            </w:pPr>
            <w:r w:rsidRPr="00934FBF">
              <w:t>Eliminarea barierelor comerciale – toată cantitatea produsă va fi ofertată pe piața concurențială pe oricare din piețele de gaze naturale organizate</w:t>
            </w:r>
          </w:p>
        </w:tc>
      </w:tr>
      <w:tr w:rsidR="00B13AED" w:rsidRPr="00934FBF" w:rsidTr="00B66084">
        <w:tc>
          <w:tcPr>
            <w:tcW w:w="591" w:type="dxa"/>
          </w:tcPr>
          <w:p w:rsidR="00B13AED" w:rsidRPr="00934FBF" w:rsidRDefault="00B13AED" w:rsidP="00112842">
            <w:pPr>
              <w:spacing w:line="276" w:lineRule="auto"/>
              <w:jc w:val="center"/>
            </w:pPr>
            <w:r w:rsidRPr="00934FBF">
              <w:t>8</w:t>
            </w:r>
          </w:p>
        </w:tc>
        <w:tc>
          <w:tcPr>
            <w:tcW w:w="4310" w:type="dxa"/>
          </w:tcPr>
          <w:p w:rsidR="00B13AED" w:rsidRPr="00934FBF" w:rsidRDefault="00B13AED" w:rsidP="005812FE">
            <w:pPr>
              <w:spacing w:line="276" w:lineRule="auto"/>
              <w:rPr>
                <w:rStyle w:val="tar"/>
                <w:b/>
              </w:rPr>
            </w:pPr>
            <w:r w:rsidRPr="00934FBF">
              <w:rPr>
                <w:rStyle w:val="ar"/>
                <w:b/>
              </w:rPr>
              <w:t>Art. 141:</w:t>
            </w:r>
            <w:r w:rsidRPr="00934FBF">
              <w:rPr>
                <w:b/>
              </w:rPr>
              <w:t xml:space="preserve"> </w:t>
            </w:r>
            <w:r w:rsidRPr="00934FBF">
              <w:rPr>
                <w:rStyle w:val="tar"/>
                <w:b/>
              </w:rPr>
              <w:t>Independenţa operatorului de înmagazinare</w:t>
            </w:r>
          </w:p>
          <w:p w:rsidR="00B13AED" w:rsidRPr="00934FBF" w:rsidRDefault="00B13AED" w:rsidP="003955A0">
            <w:pPr>
              <w:spacing w:line="276" w:lineRule="auto"/>
              <w:jc w:val="both"/>
              <w:rPr>
                <w:rStyle w:val="ar"/>
              </w:rPr>
            </w:pPr>
            <w:r w:rsidRPr="00934FBF">
              <w:rPr>
                <w:rStyle w:val="ar"/>
              </w:rPr>
              <w:t xml:space="preserve">(1) Un operator de înmagazinare care face parte dintr-un operator economic integrat pe verticalã trebuie sã fie independent cel puþin în ceea ce priveºte forma juridicã, organizarea ºi procesul de luare a deciziilor faþã de </w:t>
            </w:r>
            <w:r w:rsidRPr="00934FBF">
              <w:rPr>
                <w:rStyle w:val="ar"/>
                <w:b/>
              </w:rPr>
              <w:t>alte activitãþi care nu au legãturã cu transportul, distribuþia sau înmagazinarea</w:t>
            </w:r>
            <w:r w:rsidRPr="00934FBF">
              <w:rPr>
                <w:rStyle w:val="ar"/>
              </w:rPr>
              <w:t>.</w:t>
            </w:r>
          </w:p>
          <w:p w:rsidR="00B13AED" w:rsidRPr="00934FBF" w:rsidRDefault="00B13AED" w:rsidP="003955A0">
            <w:pPr>
              <w:spacing w:line="276" w:lineRule="auto"/>
              <w:jc w:val="both"/>
              <w:rPr>
                <w:rStyle w:val="ar"/>
              </w:rPr>
            </w:pPr>
            <w:r w:rsidRPr="00934FBF">
              <w:rPr>
                <w:rStyle w:val="ar"/>
              </w:rPr>
              <w:t>(2) Prevederile alin. (1) se aplicã numai cu privire la instalaþiile de înmagazinare care sunt necesare din punct de vedere tehnic ºi/sau economic pentru asigurarea unui acces eficient la sistem în scopul alimentãrii clienþilor, în conformitate cu reglementãrile specifice.</w:t>
            </w:r>
          </w:p>
          <w:p w:rsidR="00B13AED" w:rsidRPr="00934FBF" w:rsidRDefault="00B13AED" w:rsidP="003955A0">
            <w:pPr>
              <w:spacing w:line="276" w:lineRule="auto"/>
              <w:jc w:val="both"/>
              <w:rPr>
                <w:rStyle w:val="ar"/>
              </w:rPr>
            </w:pPr>
            <w:r w:rsidRPr="00934FBF">
              <w:rPr>
                <w:rStyle w:val="ar"/>
              </w:rPr>
              <w:t xml:space="preserve">(3) În vederea asigurãrii independenþei operatorului de înmagazinare </w:t>
            </w:r>
            <w:r w:rsidRPr="00934FBF">
              <w:rPr>
                <w:rStyle w:val="ar"/>
                <w:b/>
              </w:rPr>
              <w:t xml:space="preserve">faþã de operatorul economic integrat pe verticalã din care face parte ºi care desfãºoarã cel puþin una din activitãþile de producþie sau de furnizare, </w:t>
            </w:r>
            <w:r w:rsidRPr="00934FBF">
              <w:rPr>
                <w:rStyle w:val="ar"/>
              </w:rPr>
              <w:t>se aplicã urmãtoarele criterii minime:</w:t>
            </w:r>
          </w:p>
          <w:p w:rsidR="00B13AED" w:rsidRPr="00934FBF" w:rsidRDefault="00B13AED" w:rsidP="003955A0">
            <w:pPr>
              <w:spacing w:line="276" w:lineRule="auto"/>
              <w:jc w:val="both"/>
              <w:rPr>
                <w:rStyle w:val="ar"/>
                <w:b/>
              </w:rPr>
            </w:pPr>
            <w:r w:rsidRPr="00934FBF">
              <w:rPr>
                <w:rStyle w:val="ar"/>
              </w:rPr>
              <w:t xml:space="preserve">a) persoanele </w:t>
            </w:r>
            <w:r w:rsidRPr="00934FBF">
              <w:rPr>
                <w:rStyle w:val="ar"/>
                <w:b/>
              </w:rPr>
              <w:t>care asigurã conducerea operatorului de înmagazinare nu pot face parte din structurile operatorului economic integrat pe verticalã care rãspund, direct sau indirect, de coordonarea activitãþii de producþie ºi furnizare a gazelor naturale;</w:t>
            </w:r>
          </w:p>
          <w:p w:rsidR="00B13AED" w:rsidRPr="00934FBF" w:rsidRDefault="00B13AED" w:rsidP="003955A0">
            <w:pPr>
              <w:spacing w:line="276" w:lineRule="auto"/>
              <w:jc w:val="both"/>
              <w:rPr>
                <w:rStyle w:val="ar"/>
                <w:b/>
              </w:rPr>
            </w:pPr>
          </w:p>
        </w:tc>
        <w:tc>
          <w:tcPr>
            <w:tcW w:w="4310" w:type="dxa"/>
          </w:tcPr>
          <w:p w:rsidR="00B13AED" w:rsidRPr="00934FBF" w:rsidRDefault="00B13AED" w:rsidP="00D71959">
            <w:pPr>
              <w:spacing w:line="276" w:lineRule="auto"/>
              <w:jc w:val="both"/>
            </w:pPr>
          </w:p>
        </w:tc>
        <w:tc>
          <w:tcPr>
            <w:tcW w:w="4310" w:type="dxa"/>
          </w:tcPr>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r w:rsidRPr="00934FBF">
              <w:t xml:space="preserve">(1) Un operator de înmagazinare care face parte dintr-un operator economic integrat pe verticală trebuie să fie independent cel puţin în ceea ce priveşte forma juridică, organizarea şi procesul de luare a deciziilor faţă de activitatea </w:t>
            </w:r>
            <w:r w:rsidRPr="00934FBF">
              <w:rPr>
                <w:b/>
              </w:rPr>
              <w:t>de transport</w:t>
            </w:r>
            <w:r w:rsidRPr="00934FBF">
              <w:t>.</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3955A0">
            <w:pPr>
              <w:spacing w:line="276" w:lineRule="auto"/>
              <w:jc w:val="both"/>
            </w:pPr>
          </w:p>
          <w:p w:rsidR="00B13AED" w:rsidRPr="00934FBF" w:rsidRDefault="00B13AED" w:rsidP="003955A0">
            <w:pPr>
              <w:spacing w:line="276" w:lineRule="auto"/>
              <w:jc w:val="both"/>
            </w:pPr>
            <w:r w:rsidRPr="00934FBF">
              <w:t>Nemodificat</w:t>
            </w: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r w:rsidRPr="00934FBF">
              <w:t>(3) În vederea asigurării independenţei operatorului de înmagazinare se aplică următoarele criterii minime:</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p>
          <w:p w:rsidR="00B13AED" w:rsidRPr="00934FBF" w:rsidRDefault="00B13AED" w:rsidP="003955A0">
            <w:pPr>
              <w:spacing w:line="276" w:lineRule="auto"/>
              <w:jc w:val="both"/>
            </w:pPr>
            <w:r w:rsidRPr="00934FBF">
              <w:t xml:space="preserve">a) persoanele </w:t>
            </w:r>
            <w:r w:rsidRPr="00934FBF">
              <w:rPr>
                <w:b/>
              </w:rPr>
              <w:t>cu funcții de conducere din cadrul întreprinderii proprietare a sistemului de transport și al operatorului de înmagazinare nu pot face parte din aceeași structură;</w:t>
            </w:r>
          </w:p>
          <w:p w:rsidR="00B13AED" w:rsidRPr="00C3450D" w:rsidRDefault="00B13AED" w:rsidP="00C3450D">
            <w:pPr>
              <w:spacing w:line="276" w:lineRule="auto"/>
              <w:jc w:val="both"/>
              <w:rPr>
                <w:i/>
                <w:iCs/>
                <w:color w:val="FF0000"/>
              </w:rPr>
            </w:pPr>
            <w:r w:rsidRPr="00C3450D">
              <w:rPr>
                <w:i/>
                <w:iCs/>
                <w:color w:val="FF0000"/>
                <w:sz w:val="22"/>
                <w:szCs w:val="22"/>
              </w:rPr>
              <w:t>Autor: Grup parlamentar PSD</w:t>
            </w:r>
          </w:p>
          <w:p w:rsidR="00B13AED" w:rsidRPr="00934FBF" w:rsidRDefault="00B13AED" w:rsidP="003955A0">
            <w:pPr>
              <w:spacing w:line="276" w:lineRule="auto"/>
              <w:jc w:val="both"/>
            </w:pPr>
          </w:p>
        </w:tc>
        <w:tc>
          <w:tcPr>
            <w:tcW w:w="2214" w:type="dxa"/>
          </w:tcPr>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r>
              <w:t>Modificari necesare funcționării activităților de înmagazinare -rezultate din dezbaterile cu Romgaz și Transgaz</w:t>
            </w: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r>
              <w:t>Idem supra</w:t>
            </w: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r>
              <w:t>Idem supra</w:t>
            </w:r>
          </w:p>
          <w:p w:rsidR="00B13AED" w:rsidRPr="00934FBF" w:rsidRDefault="00B13AED" w:rsidP="00112842">
            <w:pPr>
              <w:spacing w:line="276" w:lineRule="auto"/>
            </w:pPr>
          </w:p>
        </w:tc>
      </w:tr>
      <w:tr w:rsidR="00B13AED" w:rsidRPr="00934FBF" w:rsidTr="00B66084">
        <w:tc>
          <w:tcPr>
            <w:tcW w:w="591" w:type="dxa"/>
          </w:tcPr>
          <w:p w:rsidR="00B13AED" w:rsidRPr="00934FBF" w:rsidRDefault="00B13AED" w:rsidP="00112842">
            <w:pPr>
              <w:spacing w:line="276" w:lineRule="auto"/>
              <w:jc w:val="center"/>
            </w:pPr>
            <w:r w:rsidRPr="00934FBF">
              <w:t>9</w:t>
            </w:r>
          </w:p>
        </w:tc>
        <w:tc>
          <w:tcPr>
            <w:tcW w:w="4310" w:type="dxa"/>
          </w:tcPr>
          <w:p w:rsidR="00B13AED" w:rsidRPr="00934FBF" w:rsidRDefault="00B13AED" w:rsidP="005812FE">
            <w:pPr>
              <w:spacing w:line="276" w:lineRule="auto"/>
              <w:rPr>
                <w:rStyle w:val="tar"/>
                <w:b/>
              </w:rPr>
            </w:pPr>
            <w:r w:rsidRPr="00934FBF">
              <w:rPr>
                <w:rStyle w:val="ar"/>
                <w:b/>
              </w:rPr>
              <w:t>Art. 143:</w:t>
            </w:r>
            <w:r w:rsidRPr="00934FBF">
              <w:rPr>
                <w:b/>
              </w:rPr>
              <w:t xml:space="preserve"> </w:t>
            </w:r>
            <w:r w:rsidRPr="00934FBF">
              <w:rPr>
                <w:rStyle w:val="tar"/>
                <w:b/>
              </w:rPr>
              <w:t>Obligaţiile şi drepturile furnizorului de gaze naturale</w:t>
            </w:r>
          </w:p>
          <w:p w:rsidR="00B13AED" w:rsidRPr="00934FBF" w:rsidRDefault="00B13AED" w:rsidP="005812FE">
            <w:pPr>
              <w:spacing w:line="276" w:lineRule="auto"/>
            </w:pPr>
            <w:r w:rsidRPr="00934FBF">
              <w:t>(1) Furnizorul de gaze naturale are, în principal, următoarele obligaţii:</w:t>
            </w:r>
          </w:p>
          <w:p w:rsidR="00B13AED" w:rsidRPr="00934FBF" w:rsidRDefault="00B13AED" w:rsidP="005812FE">
            <w:pPr>
              <w:spacing w:line="276" w:lineRule="auto"/>
            </w:pPr>
          </w:p>
          <w:p w:rsidR="00B13AED" w:rsidRPr="00934FBF" w:rsidRDefault="00B13AED" w:rsidP="00D850D4">
            <w:pPr>
              <w:spacing w:line="276" w:lineRule="auto"/>
              <w:jc w:val="center"/>
            </w:pPr>
            <w:r w:rsidRPr="00934FBF">
              <w:t>-----</w:t>
            </w:r>
          </w:p>
        </w:tc>
        <w:tc>
          <w:tcPr>
            <w:tcW w:w="4310" w:type="dxa"/>
          </w:tcPr>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2. La articol 143 alineatul (1), după litera a) se introduce o nouă literă, lit. a</w:t>
            </w:r>
            <w:r w:rsidRPr="00934FBF">
              <w:rPr>
                <w:vertAlign w:val="superscript"/>
              </w:rPr>
              <w:t>1</w:t>
            </w:r>
            <w:r w:rsidRPr="00934FBF">
              <w:t>), cu următorul cuprins:</w:t>
            </w:r>
          </w:p>
          <w:p w:rsidR="00B13AED" w:rsidRPr="00934FBF" w:rsidRDefault="00B13AED" w:rsidP="00D71959">
            <w:pPr>
              <w:spacing w:line="276" w:lineRule="auto"/>
              <w:jc w:val="both"/>
            </w:pPr>
          </w:p>
          <w:p w:rsidR="00B13AED" w:rsidRPr="00934FBF" w:rsidRDefault="00B13AED" w:rsidP="003B1704">
            <w:pPr>
              <w:spacing w:line="276" w:lineRule="auto"/>
              <w:jc w:val="both"/>
            </w:pPr>
            <w:r w:rsidRPr="00934FBF">
              <w:t>a</w:t>
            </w:r>
            <w:r w:rsidRPr="00934FBF">
              <w:rPr>
                <w:vertAlign w:val="superscript"/>
              </w:rPr>
              <w:t>1</w:t>
            </w:r>
            <w:r w:rsidRPr="00934FBF">
              <w:t xml:space="preserve"> ) să achiziţioneze gazele naturale pe care le furnizeză clienţilor casnici, în condiţii de minimizare a costului resurselor alocate, pe baza unor proceduri care să asigure caracterul transparent al procesului de achiziţie al gazelor naturale </w:t>
            </w:r>
            <w:r w:rsidRPr="00F81D30">
              <w:t xml:space="preserve">şi, în acelaşi timp, tratamentul egal şi nediscriminatoriu al </w:t>
            </w:r>
            <w:r w:rsidRPr="00F81D30">
              <w:rPr>
                <w:b/>
              </w:rPr>
              <w:t>persoanelor</w:t>
            </w:r>
            <w:r w:rsidRPr="00F81D30">
              <w:t xml:space="preserve"> care participă la procedura de achiziţie a gazelor naturale, în calitate de ofertanţi.</w:t>
            </w:r>
          </w:p>
          <w:p w:rsidR="00B13AED" w:rsidRPr="00934FBF" w:rsidRDefault="00B13AED" w:rsidP="003B1704">
            <w:pPr>
              <w:spacing w:line="276" w:lineRule="auto"/>
              <w:jc w:val="both"/>
            </w:pPr>
          </w:p>
        </w:tc>
        <w:tc>
          <w:tcPr>
            <w:tcW w:w="4310" w:type="dxa"/>
          </w:tcPr>
          <w:p w:rsidR="00B13AED" w:rsidRPr="00934FBF" w:rsidRDefault="00B13AED" w:rsidP="00355F90">
            <w:pPr>
              <w:spacing w:line="276" w:lineRule="auto"/>
              <w:jc w:val="center"/>
            </w:pPr>
          </w:p>
          <w:p w:rsidR="00B13AED" w:rsidRPr="00934FBF" w:rsidRDefault="00B13AED" w:rsidP="00355F90">
            <w:pPr>
              <w:spacing w:line="276" w:lineRule="auto"/>
              <w:jc w:val="center"/>
            </w:pPr>
          </w:p>
          <w:p w:rsidR="00B13AED" w:rsidRPr="00934FBF" w:rsidRDefault="00B13AED" w:rsidP="00355F90">
            <w:pPr>
              <w:spacing w:line="276" w:lineRule="auto"/>
              <w:jc w:val="center"/>
            </w:pPr>
          </w:p>
          <w:p w:rsidR="00B13AED" w:rsidRPr="00934FBF" w:rsidRDefault="00B13AED" w:rsidP="00355F90">
            <w:pPr>
              <w:spacing w:line="276" w:lineRule="auto"/>
              <w:jc w:val="center"/>
            </w:pPr>
          </w:p>
          <w:p w:rsidR="00B13AED" w:rsidRPr="00934FBF" w:rsidRDefault="00B13AED" w:rsidP="00355F90">
            <w:pPr>
              <w:spacing w:line="276" w:lineRule="auto"/>
              <w:jc w:val="center"/>
            </w:pPr>
          </w:p>
          <w:p w:rsidR="00B13AED" w:rsidRPr="00934FBF" w:rsidRDefault="00B13AED" w:rsidP="0025043C">
            <w:pPr>
              <w:spacing w:line="276" w:lineRule="auto"/>
              <w:jc w:val="both"/>
            </w:pPr>
            <w:r w:rsidRPr="00934FBF">
              <w:t>a</w:t>
            </w:r>
            <w:r w:rsidRPr="00934FBF">
              <w:rPr>
                <w:vertAlign w:val="superscript"/>
              </w:rPr>
              <w:t>1</w:t>
            </w:r>
            <w:r w:rsidRPr="00934FBF">
              <w:t xml:space="preserve"> ) să achiziţioneze gazele naturale pe care le furnizeză clienţilor casnici</w:t>
            </w:r>
            <w:r>
              <w:t xml:space="preserve"> </w:t>
            </w:r>
            <w:r w:rsidRPr="006B13A7">
              <w:rPr>
                <w:b/>
                <w:highlight w:val="lightGray"/>
              </w:rPr>
              <w:t>în regim reglementat</w:t>
            </w:r>
            <w:r w:rsidRPr="00934FBF">
              <w:t xml:space="preserve">, în condiţii de minimizare a costului resurselor alocate, </w:t>
            </w:r>
            <w:r w:rsidRPr="006B13A7">
              <w:rPr>
                <w:b/>
                <w:highlight w:val="lightGray"/>
              </w:rPr>
              <w:t>de pe piața centralizată pentru clienții casnici în regim reglementat,</w:t>
            </w:r>
            <w:r>
              <w:t xml:space="preserve"> </w:t>
            </w:r>
            <w:r w:rsidRPr="00934FBF">
              <w:t xml:space="preserve">pe baza unor proceduri care să asigure caracterul transparent al procesului de achiziţie al gazelor naturale </w:t>
            </w:r>
            <w:r w:rsidRPr="00F81D30">
              <w:t>şi, în acelaşi timp, tratamentul egal şi nediscriminatoriu al</w:t>
            </w:r>
            <w:r w:rsidRPr="00934FBF">
              <w:rPr>
                <w:b/>
              </w:rPr>
              <w:t xml:space="preserve"> </w:t>
            </w:r>
            <w:r>
              <w:rPr>
                <w:b/>
              </w:rPr>
              <w:t>operatorilor licențiați</w:t>
            </w:r>
            <w:r w:rsidRPr="00934FBF">
              <w:rPr>
                <w:b/>
              </w:rPr>
              <w:t xml:space="preserve"> </w:t>
            </w:r>
            <w:r w:rsidRPr="00F81D30">
              <w:t>care participă la procedura de achiziţie a gazelor nat</w:t>
            </w:r>
            <w:r>
              <w:t xml:space="preserve">urale, în calitate de ofertanţi, </w:t>
            </w:r>
            <w:r w:rsidRPr="00AA7E65">
              <w:rPr>
                <w:b/>
              </w:rPr>
              <w:t>conform reglementărilor emise de ANRE</w:t>
            </w:r>
            <w:r w:rsidRPr="00934FBF">
              <w:t>.</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25043C">
            <w:pPr>
              <w:spacing w:line="276" w:lineRule="auto"/>
            </w:pPr>
          </w:p>
        </w:tc>
        <w:tc>
          <w:tcPr>
            <w:tcW w:w="2214" w:type="dxa"/>
          </w:tcPr>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6B13A7">
            <w:pPr>
              <w:spacing w:line="276" w:lineRule="auto"/>
            </w:pPr>
            <w:r>
              <w:t>Corecturi necesare – conformare cu PCCC</w:t>
            </w:r>
          </w:p>
        </w:tc>
      </w:tr>
      <w:tr w:rsidR="00B13AED" w:rsidRPr="00934FBF" w:rsidTr="00B66084">
        <w:tc>
          <w:tcPr>
            <w:tcW w:w="591" w:type="dxa"/>
          </w:tcPr>
          <w:p w:rsidR="00B13AED" w:rsidRPr="00934FBF" w:rsidRDefault="00B13AED" w:rsidP="00112842">
            <w:pPr>
              <w:spacing w:line="276" w:lineRule="auto"/>
              <w:jc w:val="center"/>
            </w:pPr>
            <w:r w:rsidRPr="00934FBF">
              <w:t>10</w:t>
            </w:r>
          </w:p>
        </w:tc>
        <w:tc>
          <w:tcPr>
            <w:tcW w:w="4310" w:type="dxa"/>
          </w:tcPr>
          <w:p w:rsidR="00B13AED" w:rsidRPr="00934FBF" w:rsidRDefault="00B13AED" w:rsidP="00FB3AB0"/>
          <w:p w:rsidR="00B13AED" w:rsidRPr="00934FBF" w:rsidRDefault="00B13AED" w:rsidP="00FB3AB0"/>
          <w:p w:rsidR="00B13AED" w:rsidRPr="00934FBF" w:rsidRDefault="00B13AED" w:rsidP="00FB3AB0"/>
          <w:p w:rsidR="00B13AED" w:rsidRPr="00934FBF" w:rsidRDefault="00B13AED" w:rsidP="00BF1948">
            <w:pPr>
              <w:jc w:val="center"/>
            </w:pPr>
            <w:r w:rsidRPr="00934FBF">
              <w:t>--------------</w:t>
            </w:r>
          </w:p>
        </w:tc>
        <w:tc>
          <w:tcPr>
            <w:tcW w:w="4310" w:type="dxa"/>
          </w:tcPr>
          <w:p w:rsidR="00B13AED" w:rsidRPr="00934FBF" w:rsidRDefault="00B13AED" w:rsidP="00D71959">
            <w:pPr>
              <w:spacing w:line="276" w:lineRule="auto"/>
              <w:jc w:val="both"/>
            </w:pPr>
          </w:p>
        </w:tc>
        <w:tc>
          <w:tcPr>
            <w:tcW w:w="4310" w:type="dxa"/>
          </w:tcPr>
          <w:p w:rsidR="00B13AED" w:rsidRPr="00934FBF" w:rsidRDefault="00B13AED" w:rsidP="008A5D65">
            <w:pPr>
              <w:spacing w:line="276" w:lineRule="auto"/>
              <w:rPr>
                <w:rStyle w:val="tar"/>
                <w:b/>
              </w:rPr>
            </w:pPr>
            <w:r w:rsidRPr="00934FBF">
              <w:rPr>
                <w:rStyle w:val="ar"/>
                <w:b/>
              </w:rPr>
              <w:t>Art. 143</w:t>
            </w:r>
            <w:r w:rsidRPr="00934FBF">
              <w:rPr>
                <w:rStyle w:val="ar"/>
                <w:b/>
                <w:vertAlign w:val="superscript"/>
              </w:rPr>
              <w:t>1</w:t>
            </w:r>
            <w:r w:rsidRPr="00934FBF">
              <w:rPr>
                <w:rStyle w:val="ar"/>
                <w:b/>
              </w:rPr>
              <w:t>:</w:t>
            </w:r>
            <w:r w:rsidRPr="00934FBF">
              <w:rPr>
                <w:b/>
              </w:rPr>
              <w:t xml:space="preserve"> </w:t>
            </w:r>
            <w:r w:rsidRPr="00934FBF">
              <w:rPr>
                <w:rStyle w:val="tar"/>
                <w:b/>
              </w:rPr>
              <w:t>Obligaţiile şi drepturile traderului de gaze naturale</w:t>
            </w:r>
          </w:p>
          <w:p w:rsidR="00B13AED" w:rsidRPr="00934FBF" w:rsidRDefault="00B13AED" w:rsidP="008A5D65">
            <w:pPr>
              <w:spacing w:line="276" w:lineRule="auto"/>
              <w:rPr>
                <w:rStyle w:val="tar"/>
                <w:b/>
              </w:rPr>
            </w:pPr>
            <w:r w:rsidRPr="00934FBF">
              <w:rPr>
                <w:rStyle w:val="tar"/>
                <w:b/>
              </w:rPr>
              <w:t>1. Traderul de gaze naturale are, în principal, umătoarele obligații:</w:t>
            </w:r>
          </w:p>
          <w:p w:rsidR="00B13AED" w:rsidRPr="00934FBF" w:rsidRDefault="00B13AED" w:rsidP="008A5D65">
            <w:pPr>
              <w:spacing w:line="276" w:lineRule="auto"/>
              <w:rPr>
                <w:rStyle w:val="tar"/>
                <w:b/>
              </w:rPr>
            </w:pPr>
            <w:r w:rsidRPr="00934FBF">
              <w:rPr>
                <w:rStyle w:val="tar"/>
                <w:b/>
              </w:rPr>
              <w:t>a) să desfășoare activitatea de vânzare/cumpărare a gazelor naturale pe bază de contracte comerciale încheiate conform reglementărilor ANRE;</w:t>
            </w:r>
          </w:p>
          <w:p w:rsidR="00B13AED" w:rsidRPr="00934FBF" w:rsidRDefault="00B13AED" w:rsidP="008A5D65">
            <w:pPr>
              <w:spacing w:line="276" w:lineRule="auto"/>
              <w:rPr>
                <w:rStyle w:val="tar"/>
                <w:b/>
              </w:rPr>
            </w:pPr>
            <w:r w:rsidRPr="00934FBF">
              <w:rPr>
                <w:rStyle w:val="tar"/>
                <w:b/>
              </w:rPr>
              <w:t>b) să fie facturat și să plătească contravaloarea gazelor naturale achizionate, conform contractelor încheiate;</w:t>
            </w:r>
          </w:p>
          <w:p w:rsidR="00B13AED" w:rsidRPr="00934FBF" w:rsidRDefault="00B13AED" w:rsidP="008A5D65">
            <w:pPr>
              <w:spacing w:line="276" w:lineRule="auto"/>
              <w:rPr>
                <w:rStyle w:val="tar"/>
                <w:b/>
              </w:rPr>
            </w:pPr>
            <w:r w:rsidRPr="00934FBF">
              <w:rPr>
                <w:rStyle w:val="tar"/>
                <w:b/>
              </w:rPr>
              <w:t>c) să notifice partenerii contractuali în mod corespunzător cu privire la orice intenție de modificare a clauzelor contractuale, în mod direct și în timp util, intr-un mod transparent și ușor de înțeles;</w:t>
            </w:r>
          </w:p>
          <w:p w:rsidR="00B13AED" w:rsidRPr="00934FBF" w:rsidRDefault="00B13AED" w:rsidP="008A5D65">
            <w:pPr>
              <w:spacing w:line="276" w:lineRule="auto"/>
              <w:rPr>
                <w:rStyle w:val="tar"/>
                <w:b/>
              </w:rPr>
            </w:pPr>
            <w:r w:rsidRPr="00934FBF">
              <w:rPr>
                <w:rStyle w:val="tar"/>
                <w:b/>
              </w:rPr>
              <w:t>d) să nu utilizeze practici comerciale incorecte sau înșelătoare;</w:t>
            </w:r>
          </w:p>
          <w:p w:rsidR="00B13AED" w:rsidRPr="00934FBF" w:rsidRDefault="00B13AED" w:rsidP="008A5D65">
            <w:pPr>
              <w:spacing w:line="276" w:lineRule="auto"/>
              <w:rPr>
                <w:rStyle w:val="tar"/>
                <w:b/>
              </w:rPr>
            </w:pPr>
            <w:r w:rsidRPr="00934FBF">
              <w:rPr>
                <w:rStyle w:val="tar"/>
                <w:b/>
              </w:rPr>
              <w:t>e) să asigure raportarea datelor referitoare la activitatea desfășurată cu privire la vânzarea/cumpărarea de gaze naturale în conformitate cu prevederile legale în vigoare;</w:t>
            </w:r>
          </w:p>
          <w:p w:rsidR="00B13AED" w:rsidRPr="00934FBF" w:rsidRDefault="00B13AED" w:rsidP="00BF1948">
            <w:pPr>
              <w:spacing w:line="276" w:lineRule="auto"/>
              <w:jc w:val="both"/>
              <w:rPr>
                <w:rStyle w:val="tli"/>
                <w:b/>
              </w:rPr>
            </w:pPr>
            <w:r w:rsidRPr="00934FBF">
              <w:rPr>
                <w:rStyle w:val="li"/>
                <w:b/>
              </w:rPr>
              <w:t xml:space="preserve">f) </w:t>
            </w:r>
            <w:r w:rsidRPr="00934FBF">
              <w:rPr>
                <w:rStyle w:val="tli"/>
                <w:b/>
              </w:rPr>
              <w:t>să asigure livrările de gaze naturale şi serviciile tehnologice de sistem, cu respectarea condiţiilor impuse prin licenţe, clauze contractuale şi reglementări în vigoare;</w:t>
            </w:r>
          </w:p>
          <w:p w:rsidR="00B13AED" w:rsidRPr="00934FBF" w:rsidRDefault="00B13AED" w:rsidP="00BF1948">
            <w:pPr>
              <w:spacing w:line="276" w:lineRule="auto"/>
              <w:jc w:val="both"/>
              <w:rPr>
                <w:b/>
              </w:rPr>
            </w:pPr>
            <w:r w:rsidRPr="00934FBF">
              <w:rPr>
                <w:rStyle w:val="li"/>
                <w:b/>
              </w:rPr>
              <w:t xml:space="preserve">g) </w:t>
            </w:r>
            <w:r w:rsidRPr="00934FBF">
              <w:rPr>
                <w:rStyle w:val="tli"/>
                <w:b/>
              </w:rPr>
              <w:t>să transmită ANRE un raport anual de activitate, conform reglementărilor în vigoare.</w:t>
            </w:r>
          </w:p>
          <w:p w:rsidR="00B13AED" w:rsidRPr="00934FBF" w:rsidRDefault="00B13AED" w:rsidP="008A5D65">
            <w:pPr>
              <w:spacing w:line="276" w:lineRule="auto"/>
              <w:rPr>
                <w:rStyle w:val="tar"/>
                <w:b/>
              </w:rPr>
            </w:pPr>
            <w:r w:rsidRPr="00934FBF">
              <w:rPr>
                <w:rStyle w:val="tar"/>
                <w:b/>
              </w:rPr>
              <w:t>2. Traderul de gaze naturale are, în principal, dreptul să factureze și să încaseze contravaloarea gazelor naturale conform contractelor încheiate în calitate de vânzător.</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Default="00B13AED" w:rsidP="00BE67A6">
            <w:pPr>
              <w:spacing w:line="276" w:lineRule="auto"/>
              <w:jc w:val="both"/>
              <w:rPr>
                <w:b/>
              </w:rPr>
            </w:pPr>
          </w:p>
          <w:p w:rsidR="00B13AED" w:rsidRPr="00934FBF" w:rsidRDefault="00B13AED" w:rsidP="00BE67A6">
            <w:pPr>
              <w:spacing w:line="276" w:lineRule="auto"/>
              <w:jc w:val="both"/>
              <w:rPr>
                <w:b/>
              </w:rPr>
            </w:pPr>
          </w:p>
        </w:tc>
        <w:tc>
          <w:tcPr>
            <w:tcW w:w="2214" w:type="dxa"/>
          </w:tcPr>
          <w:p w:rsidR="00B13AED" w:rsidRPr="00934FBF" w:rsidRDefault="00B13AED" w:rsidP="00CA3578">
            <w:pPr>
              <w:spacing w:line="276" w:lineRule="auto"/>
            </w:pPr>
            <w:r w:rsidRPr="00934FBF">
              <w:t>Coerență cu propunerea introducerii traderului ca jucător nou pe piața de gaze naturale</w:t>
            </w:r>
          </w:p>
        </w:tc>
      </w:tr>
      <w:tr w:rsidR="00B13AED" w:rsidRPr="00934FBF" w:rsidTr="00B66084">
        <w:tc>
          <w:tcPr>
            <w:tcW w:w="591" w:type="dxa"/>
          </w:tcPr>
          <w:p w:rsidR="00B13AED" w:rsidRPr="00934FBF" w:rsidRDefault="00B13AED" w:rsidP="00112842">
            <w:pPr>
              <w:spacing w:line="276" w:lineRule="auto"/>
              <w:jc w:val="center"/>
            </w:pPr>
            <w:r w:rsidRPr="00934FBF">
              <w:t>11</w:t>
            </w:r>
          </w:p>
        </w:tc>
        <w:tc>
          <w:tcPr>
            <w:tcW w:w="4310" w:type="dxa"/>
          </w:tcPr>
          <w:p w:rsidR="00B13AED" w:rsidRPr="00934FBF" w:rsidRDefault="00B13AED" w:rsidP="00FB3AB0"/>
          <w:p w:rsidR="00B13AED" w:rsidRPr="00934FBF" w:rsidRDefault="00B13AED" w:rsidP="00FB3AB0"/>
          <w:p w:rsidR="00B13AED" w:rsidRPr="00934FBF" w:rsidRDefault="00B13AED" w:rsidP="00DE787E">
            <w:pPr>
              <w:jc w:val="center"/>
            </w:pPr>
            <w:r w:rsidRPr="00934FBF">
              <w:t>----------</w:t>
            </w:r>
          </w:p>
        </w:tc>
        <w:tc>
          <w:tcPr>
            <w:tcW w:w="4310" w:type="dxa"/>
          </w:tcPr>
          <w:p w:rsidR="00B13AED" w:rsidRPr="00934FBF" w:rsidRDefault="00B13AED" w:rsidP="00D71959">
            <w:pPr>
              <w:spacing w:line="276" w:lineRule="auto"/>
              <w:jc w:val="both"/>
            </w:pPr>
          </w:p>
        </w:tc>
        <w:tc>
          <w:tcPr>
            <w:tcW w:w="4310" w:type="dxa"/>
          </w:tcPr>
          <w:p w:rsidR="00B13AED" w:rsidRPr="00934FBF" w:rsidRDefault="00B13AED" w:rsidP="00BE67A6">
            <w:pPr>
              <w:spacing w:line="276" w:lineRule="auto"/>
              <w:jc w:val="both"/>
              <w:rPr>
                <w:b/>
              </w:rPr>
            </w:pPr>
            <w:r w:rsidRPr="00934FBF">
              <w:rPr>
                <w:b/>
              </w:rPr>
              <w:t>Art. 158</w:t>
            </w:r>
            <w:r w:rsidRPr="00934FBF">
              <w:rPr>
                <w:b/>
                <w:vertAlign w:val="superscript"/>
              </w:rPr>
              <w:t>1</w:t>
            </w:r>
            <w:r w:rsidRPr="00934FBF">
              <w:rPr>
                <w:b/>
              </w:rPr>
              <w:t>: Măsurarea gazelor naturale</w:t>
            </w:r>
          </w:p>
          <w:p w:rsidR="00B13AED" w:rsidRPr="00934FBF" w:rsidRDefault="00B13AED" w:rsidP="00BE67A6">
            <w:pPr>
              <w:spacing w:line="276" w:lineRule="auto"/>
              <w:jc w:val="both"/>
              <w:rPr>
                <w:b/>
              </w:rPr>
            </w:pPr>
            <w:r w:rsidRPr="00934FBF">
              <w:rPr>
                <w:b/>
              </w:rPr>
              <w:t>(1) Gazele naturale furnizate clienţilor finali pe piaţa de gaze naturale se măsoară de către operatorii de măsurare, prin sisteme de măsurare, conform  reglementărilor în vigoare elaborate de ANRE.</w:t>
            </w:r>
          </w:p>
          <w:p w:rsidR="00B13AED" w:rsidRPr="00934FBF" w:rsidRDefault="00B13AED" w:rsidP="00BE67A6">
            <w:pPr>
              <w:spacing w:line="276" w:lineRule="auto"/>
              <w:jc w:val="both"/>
              <w:rPr>
                <w:b/>
              </w:rPr>
            </w:pPr>
            <w:r w:rsidRPr="00934FBF">
              <w:rPr>
                <w:b/>
              </w:rPr>
              <w:t>(2) Echipamentele de măsură aferente sistemelor de măsurare a gazelor naturale în vederea decontării se asigură, după caz, de:</w:t>
            </w:r>
          </w:p>
          <w:p w:rsidR="00B13AED" w:rsidRPr="00934FBF" w:rsidRDefault="00B13AED" w:rsidP="00531847">
            <w:pPr>
              <w:spacing w:line="276" w:lineRule="auto"/>
              <w:ind w:firstLine="179"/>
              <w:jc w:val="both"/>
              <w:rPr>
                <w:b/>
              </w:rPr>
            </w:pPr>
            <w:r w:rsidRPr="00934FBF">
              <w:rPr>
                <w:b/>
              </w:rPr>
              <w:t>a) operatorul de transport şi de sistem;</w:t>
            </w:r>
          </w:p>
          <w:p w:rsidR="00B13AED" w:rsidRPr="00934FBF" w:rsidRDefault="00B13AED" w:rsidP="00531847">
            <w:pPr>
              <w:spacing w:line="276" w:lineRule="auto"/>
              <w:ind w:firstLine="179"/>
              <w:jc w:val="both"/>
              <w:rPr>
                <w:b/>
              </w:rPr>
            </w:pPr>
            <w:r w:rsidRPr="00934FBF">
              <w:rPr>
                <w:b/>
              </w:rPr>
              <w:t>b) producători;</w:t>
            </w:r>
          </w:p>
          <w:p w:rsidR="00B13AED" w:rsidRPr="00934FBF" w:rsidRDefault="00B13AED" w:rsidP="00531847">
            <w:pPr>
              <w:spacing w:line="276" w:lineRule="auto"/>
              <w:ind w:firstLine="179"/>
              <w:jc w:val="both"/>
              <w:rPr>
                <w:b/>
              </w:rPr>
            </w:pPr>
            <w:r w:rsidRPr="00934FBF">
              <w:rPr>
                <w:b/>
              </w:rPr>
              <w:t>c) operatorii de distribuţie;</w:t>
            </w:r>
          </w:p>
          <w:p w:rsidR="00B13AED" w:rsidRPr="00934FBF" w:rsidRDefault="00B13AED" w:rsidP="00BE67A6">
            <w:pPr>
              <w:spacing w:line="276" w:lineRule="auto"/>
              <w:jc w:val="both"/>
              <w:rPr>
                <w:b/>
              </w:rPr>
            </w:pPr>
            <w:r w:rsidRPr="00934FBF">
              <w:rPr>
                <w:b/>
              </w:rPr>
              <w:t>(3) Operatorii de măsurare pot fi:</w:t>
            </w:r>
          </w:p>
          <w:p w:rsidR="00B13AED" w:rsidRPr="00934FBF" w:rsidRDefault="00B13AED" w:rsidP="00531847">
            <w:pPr>
              <w:spacing w:line="276" w:lineRule="auto"/>
              <w:ind w:firstLine="179"/>
              <w:jc w:val="both"/>
              <w:rPr>
                <w:b/>
              </w:rPr>
            </w:pPr>
            <w:r w:rsidRPr="00934FBF">
              <w:rPr>
                <w:b/>
              </w:rPr>
              <w:t>a) operatorul de transport şi de sistem;</w:t>
            </w:r>
          </w:p>
          <w:p w:rsidR="00B13AED" w:rsidRPr="00934FBF" w:rsidRDefault="00B13AED" w:rsidP="00531847">
            <w:pPr>
              <w:spacing w:line="276" w:lineRule="auto"/>
              <w:ind w:firstLine="179"/>
              <w:jc w:val="both"/>
              <w:rPr>
                <w:b/>
              </w:rPr>
            </w:pPr>
            <w:r w:rsidRPr="00934FBF">
              <w:rPr>
                <w:b/>
              </w:rPr>
              <w:t>b) producătorii;</w:t>
            </w:r>
          </w:p>
          <w:p w:rsidR="00B13AED" w:rsidRPr="00934FBF" w:rsidRDefault="00B13AED" w:rsidP="00531847">
            <w:pPr>
              <w:spacing w:line="276" w:lineRule="auto"/>
              <w:ind w:firstLine="179"/>
              <w:jc w:val="both"/>
              <w:rPr>
                <w:b/>
              </w:rPr>
            </w:pPr>
            <w:r w:rsidRPr="00934FBF">
              <w:rPr>
                <w:b/>
              </w:rPr>
              <w:t>c) operatorul de distribuţie.</w:t>
            </w:r>
          </w:p>
          <w:p w:rsidR="00B13AED" w:rsidRPr="00934FBF" w:rsidRDefault="00B13AED" w:rsidP="00BE67A6">
            <w:pPr>
              <w:spacing w:line="276" w:lineRule="auto"/>
              <w:jc w:val="both"/>
              <w:rPr>
                <w:b/>
              </w:rPr>
            </w:pPr>
            <w:r w:rsidRPr="00934FBF">
              <w:rPr>
                <w:b/>
              </w:rPr>
              <w:t>4) Operatorul de transport şi de sistem, respectiv operatorul de distribuţie au obligaţia de a presta serviciul de măsurare a gazelor naturale pentru utilizatorii reţelelor respective.</w:t>
            </w:r>
          </w:p>
          <w:p w:rsidR="00B13AED" w:rsidRPr="00934FBF" w:rsidRDefault="00B13AED" w:rsidP="00BE67A6">
            <w:pPr>
              <w:spacing w:line="276" w:lineRule="auto"/>
              <w:jc w:val="both"/>
              <w:rPr>
                <w:b/>
              </w:rPr>
            </w:pPr>
          </w:p>
          <w:p w:rsidR="00B13AED" w:rsidRPr="00934FBF" w:rsidRDefault="00B13AED" w:rsidP="00BE67A6">
            <w:pPr>
              <w:spacing w:line="276" w:lineRule="auto"/>
              <w:jc w:val="both"/>
              <w:rPr>
                <w:b/>
              </w:rPr>
            </w:pPr>
            <w:r w:rsidRPr="00934FBF">
              <w:rPr>
                <w:b/>
              </w:rPr>
              <w:t>(5) Producătorii</w:t>
            </w:r>
            <w:r>
              <w:rPr>
                <w:b/>
              </w:rPr>
              <w:t xml:space="preserve"> și</w:t>
            </w:r>
            <w:r w:rsidRPr="00934FBF">
              <w:rPr>
                <w:b/>
              </w:rPr>
              <w:t xml:space="preserve"> Operatorul de transport și sistem au obligația de a măsura puterea calorifică superioară în timp real în punctele de predare sau de preluare a gazelor naturale tranzitate prin acele puncte de decontare, în conformitate cu prevederile reglementărilor elaborate de ANRE, dar nu mai târziu de 31 martie 2018;</w:t>
            </w:r>
          </w:p>
          <w:p w:rsidR="00B13AED" w:rsidRDefault="00B13AED" w:rsidP="00BE67A6">
            <w:pPr>
              <w:spacing w:line="276" w:lineRule="auto"/>
              <w:jc w:val="both"/>
              <w:rPr>
                <w:b/>
              </w:rPr>
            </w:pPr>
          </w:p>
          <w:p w:rsidR="00B13AED" w:rsidRPr="00E75FAC" w:rsidRDefault="00B13AED" w:rsidP="00ED7696">
            <w:pPr>
              <w:spacing w:line="276" w:lineRule="auto"/>
              <w:jc w:val="both"/>
              <w:rPr>
                <w:b/>
              </w:rPr>
            </w:pPr>
            <w:r w:rsidRPr="00E75FAC">
              <w:rPr>
                <w:b/>
                <w:highlight w:val="lightGray"/>
              </w:rPr>
              <w:t>(6) Operatorii de distribuție au obligația de a măsura puterea calorifică superioară în timp real în punctele de predare sau de preluare a gazelor naturale tranzitate prin acele puncte de decontare, în conformitate cu prevederile reglementărilor elaborate de ANRE;</w:t>
            </w:r>
          </w:p>
          <w:p w:rsidR="00B13AED" w:rsidRPr="00934FBF" w:rsidRDefault="00B13AED" w:rsidP="00BE67A6">
            <w:pPr>
              <w:spacing w:line="276" w:lineRule="auto"/>
              <w:jc w:val="both"/>
              <w:rPr>
                <w:b/>
              </w:rPr>
            </w:pPr>
          </w:p>
          <w:p w:rsidR="00B13AED" w:rsidRPr="00934FBF" w:rsidRDefault="00B13AED" w:rsidP="00BE67A6">
            <w:pPr>
              <w:spacing w:line="276" w:lineRule="auto"/>
              <w:jc w:val="both"/>
              <w:rPr>
                <w:b/>
              </w:rPr>
            </w:pPr>
            <w:r w:rsidRPr="00934FBF">
              <w:rPr>
                <w:b/>
              </w:rPr>
              <w:t>(</w:t>
            </w:r>
            <w:r>
              <w:rPr>
                <w:b/>
              </w:rPr>
              <w:t>7</w:t>
            </w:r>
            <w:r w:rsidRPr="00934FBF">
              <w:rPr>
                <w:b/>
              </w:rPr>
              <w:t>) Operatorul de transport şi de sistem, respectiv operatorul de distribuţie pot cesiona serviciul de măsurare şi gestiunea datelor măsurate unui operator economic, în condiții de transparență și nediscriminare, cu condiţia încadrării în costurile recunoscute de ANRE şi cu respectarea reglementărilor aplicabile emise de aceasta.</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BE67A6">
            <w:pPr>
              <w:spacing w:line="276" w:lineRule="auto"/>
              <w:jc w:val="both"/>
              <w:rPr>
                <w:b/>
              </w:rPr>
            </w:pPr>
          </w:p>
        </w:tc>
        <w:tc>
          <w:tcPr>
            <w:tcW w:w="2214" w:type="dxa"/>
          </w:tcPr>
          <w:p w:rsidR="00B13AED" w:rsidRPr="00934FBF" w:rsidRDefault="00B13AED" w:rsidP="00944F5C">
            <w:pPr>
              <w:spacing w:line="276" w:lineRule="auto"/>
            </w:pPr>
            <w:r w:rsidRPr="00934FBF">
              <w:t>Clarificari cu privire la obligativitatea efectuarii ma</w:t>
            </w:r>
            <w:r>
              <w:t>s</w:t>
            </w:r>
            <w:r w:rsidRPr="00934FBF">
              <w:t xml:space="preserve">uratorilor </w:t>
            </w:r>
            <w:r>
              <w:t xml:space="preserve">și analizelor </w:t>
            </w:r>
            <w:r w:rsidRPr="00934FBF">
              <w:t>calitative a gazelor in punctele de predare/preluare a gazelor naturale</w:t>
            </w: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p>
          <w:p w:rsidR="00B13AED" w:rsidRDefault="00B13AED" w:rsidP="00DE787E">
            <w:pPr>
              <w:ind w:hanging="34"/>
              <w:jc w:val="both"/>
            </w:pPr>
          </w:p>
          <w:p w:rsidR="00B13AED" w:rsidRPr="00934FBF" w:rsidRDefault="00B13AED" w:rsidP="00DE787E">
            <w:pPr>
              <w:ind w:hanging="34"/>
              <w:jc w:val="both"/>
            </w:pPr>
          </w:p>
          <w:p w:rsidR="00B13AED" w:rsidRPr="00934FBF" w:rsidRDefault="00B13AED" w:rsidP="00DE787E">
            <w:pPr>
              <w:ind w:hanging="34"/>
              <w:jc w:val="both"/>
            </w:pPr>
            <w:r w:rsidRPr="00934FBF">
              <w:t>idem supra</w:t>
            </w: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r w:rsidRPr="00934FBF">
              <w:t>idem supra</w:t>
            </w: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Default="00B13AED" w:rsidP="00DE787E">
            <w:pPr>
              <w:ind w:hanging="34"/>
              <w:jc w:val="both"/>
            </w:pPr>
          </w:p>
          <w:p w:rsidR="00B13AED" w:rsidRPr="00934FBF" w:rsidRDefault="00B13AED" w:rsidP="00DE787E">
            <w:pPr>
              <w:ind w:hanging="34"/>
              <w:jc w:val="both"/>
            </w:pPr>
            <w:r w:rsidRPr="00934FBF">
              <w:t>idem supra</w:t>
            </w:r>
          </w:p>
        </w:tc>
      </w:tr>
      <w:tr w:rsidR="00B13AED" w:rsidRPr="00934FBF" w:rsidTr="00B66084">
        <w:tc>
          <w:tcPr>
            <w:tcW w:w="591" w:type="dxa"/>
          </w:tcPr>
          <w:p w:rsidR="00B13AED" w:rsidRPr="00934FBF" w:rsidRDefault="00B13AED" w:rsidP="00112842">
            <w:pPr>
              <w:spacing w:line="276" w:lineRule="auto"/>
              <w:jc w:val="center"/>
            </w:pPr>
            <w:r w:rsidRPr="00934FBF">
              <w:t>12</w:t>
            </w:r>
          </w:p>
        </w:tc>
        <w:tc>
          <w:tcPr>
            <w:tcW w:w="4310" w:type="dxa"/>
          </w:tcPr>
          <w:p w:rsidR="00B13AED" w:rsidRPr="00934FBF" w:rsidRDefault="00B13AED" w:rsidP="0088003D">
            <w:pPr>
              <w:spacing w:line="276" w:lineRule="auto"/>
              <w:rPr>
                <w:b/>
              </w:rPr>
            </w:pPr>
            <w:r w:rsidRPr="00934FBF">
              <w:rPr>
                <w:b/>
              </w:rPr>
              <w:t>CAPITOLUL XI: Piaţa gazelor naturale</w:t>
            </w:r>
          </w:p>
          <w:p w:rsidR="00B13AED" w:rsidRPr="00934FBF" w:rsidRDefault="00B13AED" w:rsidP="0088003D">
            <w:pPr>
              <w:spacing w:line="276" w:lineRule="auto"/>
              <w:rPr>
                <w:b/>
              </w:rPr>
            </w:pPr>
            <w:bookmarkStart w:id="3" w:name="do|ttII|caXI|ar174"/>
            <w:bookmarkEnd w:id="3"/>
            <w:r w:rsidRPr="00934FBF">
              <w:rPr>
                <w:b/>
              </w:rPr>
              <w:t>Art. 174: Structura pieţei de gaze naturale</w:t>
            </w:r>
          </w:p>
          <w:p w:rsidR="00B13AED" w:rsidRPr="00934FBF" w:rsidRDefault="00B13AED" w:rsidP="001A07E9">
            <w:pPr>
              <w:spacing w:line="276" w:lineRule="auto"/>
              <w:jc w:val="center"/>
              <w:rPr>
                <w:b/>
              </w:rPr>
            </w:pPr>
            <w:r w:rsidRPr="00934FBF">
              <w:rPr>
                <w:b/>
              </w:rPr>
              <w:t>-------</w:t>
            </w:r>
          </w:p>
          <w:p w:rsidR="00B13AED" w:rsidRPr="00934FBF" w:rsidRDefault="00B13AED" w:rsidP="0088003D">
            <w:pPr>
              <w:spacing w:line="276" w:lineRule="auto"/>
              <w:rPr>
                <w:b/>
              </w:rPr>
            </w:pPr>
          </w:p>
          <w:p w:rsidR="00B13AED" w:rsidRPr="00934FBF" w:rsidRDefault="00B13AED" w:rsidP="0088003D">
            <w:pPr>
              <w:spacing w:line="276" w:lineRule="auto"/>
              <w:rPr>
                <w:b/>
              </w:rPr>
            </w:pPr>
          </w:p>
          <w:p w:rsidR="00B13AED" w:rsidRPr="00934FBF" w:rsidRDefault="00B13AED" w:rsidP="0088003D">
            <w:pPr>
              <w:spacing w:line="276" w:lineRule="auto"/>
            </w:pPr>
          </w:p>
          <w:p w:rsidR="00B13AED" w:rsidRPr="00934FBF" w:rsidRDefault="00B13AED" w:rsidP="0088003D">
            <w:pPr>
              <w:spacing w:line="276" w:lineRule="auto"/>
            </w:pPr>
          </w:p>
          <w:p w:rsidR="00B13AED" w:rsidRPr="00934FBF" w:rsidRDefault="00B13AED" w:rsidP="0088003D">
            <w:pPr>
              <w:spacing w:line="276" w:lineRule="auto"/>
            </w:pPr>
          </w:p>
          <w:p w:rsidR="00B13AED" w:rsidRPr="00934FBF" w:rsidRDefault="00B13AED" w:rsidP="0088003D">
            <w:pPr>
              <w:spacing w:line="276" w:lineRule="auto"/>
            </w:pPr>
          </w:p>
          <w:p w:rsidR="00B13AED" w:rsidRDefault="00B13AED" w:rsidP="0088003D">
            <w:pPr>
              <w:spacing w:line="276" w:lineRule="auto"/>
            </w:pPr>
          </w:p>
          <w:p w:rsidR="00B13AED" w:rsidRDefault="00B13AED" w:rsidP="0088003D">
            <w:pPr>
              <w:spacing w:line="276" w:lineRule="auto"/>
            </w:pPr>
          </w:p>
          <w:p w:rsidR="00B13AED" w:rsidRDefault="00B13AED" w:rsidP="0088003D">
            <w:pPr>
              <w:spacing w:line="276" w:lineRule="auto"/>
            </w:pPr>
          </w:p>
          <w:p w:rsidR="00B13AED" w:rsidRDefault="00B13AED" w:rsidP="0088003D">
            <w:pPr>
              <w:spacing w:line="276" w:lineRule="auto"/>
            </w:pPr>
          </w:p>
          <w:p w:rsidR="00B13AED" w:rsidRDefault="00B13AED" w:rsidP="0088003D">
            <w:pPr>
              <w:spacing w:line="276" w:lineRule="auto"/>
            </w:pPr>
          </w:p>
          <w:p w:rsidR="00B13AED" w:rsidRPr="00934FBF" w:rsidRDefault="00B13AED" w:rsidP="0088003D">
            <w:pPr>
              <w:spacing w:line="276" w:lineRule="auto"/>
            </w:pPr>
          </w:p>
          <w:p w:rsidR="00B13AED" w:rsidRPr="00934FBF" w:rsidRDefault="00B13AED" w:rsidP="0088003D">
            <w:pPr>
              <w:spacing w:line="276" w:lineRule="auto"/>
              <w:jc w:val="both"/>
              <w:rPr>
                <w:rStyle w:val="ar"/>
              </w:rPr>
            </w:pPr>
            <w:r w:rsidRPr="00934FBF">
              <w:rPr>
                <w:rStyle w:val="ar"/>
              </w:rPr>
              <w:t xml:space="preserve">(4) Participanþii la piaþa de gaze naturale ºi structurile operaþionale asociate sunt: producãtorii, furnizorii, clienþii finali, operatorul/operatorii de transport ºi de sistem, operatorii conductelor de alimentare din amonte aferente producþiei gazelor naturale, </w:t>
            </w:r>
            <w:r w:rsidRPr="00934FBF">
              <w:rPr>
                <w:rStyle w:val="ar"/>
                <w:b/>
              </w:rPr>
              <w:t>operatorii</w:t>
            </w:r>
            <w:r w:rsidRPr="00934FBF">
              <w:rPr>
                <w:rStyle w:val="ar"/>
              </w:rPr>
              <w:t xml:space="preserve"> pieþelor centralizate de gaze naturale, </w:t>
            </w:r>
            <w:r w:rsidRPr="00934FBF">
              <w:rPr>
                <w:rStyle w:val="ar"/>
                <w:b/>
              </w:rPr>
              <w:t>operatorii</w:t>
            </w:r>
            <w:r w:rsidRPr="00934FBF">
              <w:rPr>
                <w:rStyle w:val="ar"/>
              </w:rPr>
              <w:t xml:space="preserve"> de distribuþie, operatorii de înmagazinare/stocare ºi operatorul terminalului GNL.</w:t>
            </w:r>
          </w:p>
          <w:p w:rsidR="00B13AED" w:rsidRPr="00934FBF" w:rsidRDefault="00B13AED" w:rsidP="0088003D">
            <w:pPr>
              <w:spacing w:line="276" w:lineRule="auto"/>
              <w:jc w:val="both"/>
              <w:rPr>
                <w:rStyle w:val="ar"/>
              </w:rPr>
            </w:pPr>
          </w:p>
          <w:p w:rsidR="00B13AED" w:rsidRDefault="00B13AED" w:rsidP="0088003D">
            <w:pPr>
              <w:spacing w:line="276" w:lineRule="auto"/>
              <w:jc w:val="both"/>
              <w:rPr>
                <w:rStyle w:val="ar"/>
              </w:rPr>
            </w:pPr>
          </w:p>
          <w:p w:rsidR="00B13AED" w:rsidRPr="00934FBF" w:rsidRDefault="00B13AED" w:rsidP="0088003D">
            <w:pPr>
              <w:spacing w:line="276" w:lineRule="auto"/>
              <w:jc w:val="both"/>
              <w:rPr>
                <w:rStyle w:val="ar"/>
              </w:rPr>
            </w:pPr>
          </w:p>
          <w:p w:rsidR="00B13AED" w:rsidRPr="00934FBF" w:rsidRDefault="00B13AED" w:rsidP="0088003D">
            <w:pPr>
              <w:spacing w:line="276" w:lineRule="auto"/>
              <w:jc w:val="center"/>
              <w:rPr>
                <w:rStyle w:val="ar"/>
                <w:b/>
              </w:rPr>
            </w:pPr>
            <w:r w:rsidRPr="00934FBF">
              <w:rPr>
                <w:rStyle w:val="ar"/>
                <w:b/>
              </w:rPr>
              <w:t>-------</w:t>
            </w: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0B69CC">
            <w:pPr>
              <w:spacing w:line="276" w:lineRule="auto"/>
              <w:jc w:val="both"/>
              <w:rPr>
                <w:rStyle w:val="ar"/>
              </w:rPr>
            </w:pPr>
          </w:p>
          <w:p w:rsidR="00B13AED" w:rsidRPr="00934FBF" w:rsidRDefault="00B13AED" w:rsidP="000B69CC">
            <w:pPr>
              <w:spacing w:line="276" w:lineRule="auto"/>
              <w:jc w:val="both"/>
              <w:rPr>
                <w:rStyle w:val="ar"/>
              </w:rPr>
            </w:pPr>
          </w:p>
          <w:p w:rsidR="00B13AED" w:rsidRPr="00934FBF" w:rsidRDefault="00B13AED" w:rsidP="000B69CC">
            <w:pPr>
              <w:spacing w:line="276" w:lineRule="auto"/>
              <w:jc w:val="both"/>
              <w:rPr>
                <w:rStyle w:val="ar"/>
              </w:rPr>
            </w:pPr>
          </w:p>
          <w:p w:rsidR="00B13AED" w:rsidRPr="00934FBF" w:rsidRDefault="00B13AED" w:rsidP="000B69CC">
            <w:pPr>
              <w:spacing w:line="276" w:lineRule="auto"/>
              <w:jc w:val="center"/>
              <w:rPr>
                <w:rStyle w:val="ar"/>
                <w:b/>
              </w:rPr>
            </w:pPr>
            <w:r w:rsidRPr="00934FBF">
              <w:rPr>
                <w:rStyle w:val="ar"/>
                <w:b/>
              </w:rPr>
              <w:t>-------</w:t>
            </w:r>
          </w:p>
          <w:p w:rsidR="00B13AED" w:rsidRPr="00934FBF" w:rsidRDefault="00B13AED" w:rsidP="000B69CC">
            <w:pPr>
              <w:spacing w:line="276" w:lineRule="auto"/>
              <w:jc w:val="center"/>
              <w:rPr>
                <w:rStyle w:val="ar"/>
                <w:b/>
              </w:rPr>
            </w:pPr>
          </w:p>
          <w:p w:rsidR="00B13AED" w:rsidRDefault="00B13AED" w:rsidP="000B69CC">
            <w:pPr>
              <w:spacing w:line="276" w:lineRule="auto"/>
              <w:jc w:val="both"/>
              <w:rPr>
                <w:rStyle w:val="ar"/>
              </w:rPr>
            </w:pPr>
          </w:p>
          <w:p w:rsidR="00B13AED" w:rsidRDefault="00B13AED" w:rsidP="000B69CC">
            <w:pPr>
              <w:spacing w:line="276" w:lineRule="auto"/>
              <w:jc w:val="both"/>
              <w:rPr>
                <w:rStyle w:val="ar"/>
              </w:rPr>
            </w:pPr>
          </w:p>
          <w:p w:rsidR="00B13AED" w:rsidRPr="00934FBF" w:rsidRDefault="00B13AED" w:rsidP="000B69CC">
            <w:pPr>
              <w:spacing w:line="276" w:lineRule="auto"/>
              <w:jc w:val="both"/>
              <w:rPr>
                <w:rStyle w:val="ar"/>
              </w:rPr>
            </w:pPr>
          </w:p>
          <w:p w:rsidR="00B13AED" w:rsidRPr="00934FBF" w:rsidRDefault="00B13AED" w:rsidP="000B69CC">
            <w:pPr>
              <w:spacing w:line="276" w:lineRule="auto"/>
              <w:jc w:val="both"/>
              <w:rPr>
                <w:rStyle w:val="ar"/>
              </w:rPr>
            </w:pPr>
          </w:p>
          <w:p w:rsidR="00B13AED" w:rsidRPr="00934FBF" w:rsidRDefault="00B13AED" w:rsidP="000B69CC">
            <w:pPr>
              <w:spacing w:line="276" w:lineRule="auto"/>
              <w:jc w:val="both"/>
              <w:rPr>
                <w:rStyle w:val="ar"/>
              </w:rPr>
            </w:pPr>
          </w:p>
          <w:p w:rsidR="00B13AED" w:rsidRPr="00934FBF" w:rsidRDefault="00B13AED" w:rsidP="000B69CC">
            <w:pPr>
              <w:spacing w:line="276" w:lineRule="auto"/>
              <w:jc w:val="center"/>
              <w:rPr>
                <w:rStyle w:val="ar"/>
                <w:b/>
              </w:rPr>
            </w:pPr>
            <w:r w:rsidRPr="00934FBF">
              <w:rPr>
                <w:rStyle w:val="ar"/>
                <w:b/>
              </w:rPr>
              <w:t>-------</w:t>
            </w:r>
          </w:p>
          <w:p w:rsidR="00B13AED" w:rsidRPr="00934FBF" w:rsidRDefault="00B13AED" w:rsidP="000B69CC">
            <w:pPr>
              <w:spacing w:line="276" w:lineRule="auto"/>
              <w:jc w:val="center"/>
              <w:rPr>
                <w:rStyle w:val="ar"/>
                <w:b/>
              </w:rPr>
            </w:pPr>
          </w:p>
          <w:p w:rsidR="00B13AED" w:rsidRPr="00934FBF" w:rsidRDefault="00B13AED" w:rsidP="0088003D">
            <w:pPr>
              <w:spacing w:line="276" w:lineRule="auto"/>
              <w:jc w:val="center"/>
              <w:rPr>
                <w:rStyle w:val="ar"/>
                <w:b/>
              </w:rPr>
            </w:pPr>
          </w:p>
          <w:p w:rsidR="00B13AED" w:rsidRPr="00934FBF" w:rsidRDefault="00B13AED" w:rsidP="0088003D">
            <w:pPr>
              <w:spacing w:line="276" w:lineRule="auto"/>
              <w:jc w:val="center"/>
              <w:rPr>
                <w:rStyle w:val="ar"/>
                <w:b/>
              </w:rPr>
            </w:pPr>
          </w:p>
        </w:tc>
        <w:tc>
          <w:tcPr>
            <w:tcW w:w="4310" w:type="dxa"/>
          </w:tcPr>
          <w:p w:rsidR="00B13AED" w:rsidRPr="00934FBF" w:rsidRDefault="00B13AED" w:rsidP="00D71959">
            <w:pPr>
              <w:spacing w:line="276" w:lineRule="auto"/>
              <w:jc w:val="both"/>
            </w:pPr>
          </w:p>
        </w:tc>
        <w:tc>
          <w:tcPr>
            <w:tcW w:w="4310" w:type="dxa"/>
          </w:tcPr>
          <w:p w:rsidR="00B13AED" w:rsidRPr="00934FBF" w:rsidRDefault="00B13AED" w:rsidP="00ED7696">
            <w:pPr>
              <w:spacing w:line="276" w:lineRule="auto"/>
              <w:jc w:val="both"/>
              <w:rPr>
                <w:b/>
              </w:rPr>
            </w:pPr>
          </w:p>
          <w:p w:rsidR="00B13AED" w:rsidRPr="00934FBF" w:rsidRDefault="00B13AED" w:rsidP="00ED7696">
            <w:pPr>
              <w:spacing w:line="276" w:lineRule="auto"/>
              <w:jc w:val="both"/>
              <w:rPr>
                <w:b/>
              </w:rPr>
            </w:pPr>
          </w:p>
          <w:p w:rsidR="00B13AED" w:rsidRPr="00934FBF" w:rsidRDefault="00B13AED" w:rsidP="00ED7696">
            <w:pPr>
              <w:spacing w:line="276" w:lineRule="auto"/>
              <w:jc w:val="both"/>
              <w:rPr>
                <w:b/>
              </w:rPr>
            </w:pPr>
          </w:p>
          <w:p w:rsidR="00B13AED" w:rsidRPr="00934FBF" w:rsidRDefault="00B13AED" w:rsidP="00ED7696">
            <w:pPr>
              <w:spacing w:line="276" w:lineRule="auto"/>
              <w:jc w:val="both"/>
              <w:rPr>
                <w:b/>
              </w:rPr>
            </w:pPr>
          </w:p>
          <w:p w:rsidR="00B13AED" w:rsidRPr="00934FBF" w:rsidRDefault="00B13AED" w:rsidP="00ED7696">
            <w:pPr>
              <w:autoSpaceDE w:val="0"/>
              <w:autoSpaceDN w:val="0"/>
              <w:adjustRightInd w:val="0"/>
              <w:spacing w:line="276" w:lineRule="auto"/>
              <w:jc w:val="both"/>
              <w:rPr>
                <w:b/>
                <w:iCs/>
              </w:rPr>
            </w:pPr>
            <w:r w:rsidRPr="00934FBF">
              <w:rPr>
                <w:b/>
              </w:rPr>
              <w:t>(1</w:t>
            </w:r>
            <w:r w:rsidRPr="00934FBF">
              <w:rPr>
                <w:b/>
                <w:vertAlign w:val="superscript"/>
              </w:rPr>
              <w:t>1</w:t>
            </w:r>
            <w:r w:rsidRPr="00934FBF">
              <w:rPr>
                <w:b/>
              </w:rPr>
              <w:t xml:space="preserve">) Pe piața angro de gaze naturale, toate </w:t>
            </w:r>
            <w:r w:rsidRPr="00934FBF">
              <w:rPr>
                <w:b/>
                <w:iCs/>
              </w:rPr>
              <w:t>preţurile şi cantităţile stabilite în urma tranzacţiilor efectuate pe toate pieţele centralizate de gaze naturale, precum și toate prețurile și cantitățile din contractele de pe piaţa reglementată, contractele de export, contractele de import</w:t>
            </w:r>
            <w:r w:rsidRPr="00934FBF">
              <w:rPr>
                <w:b/>
              </w:rPr>
              <w:t>,</w:t>
            </w:r>
            <w:r w:rsidRPr="00934FBF">
              <w:rPr>
                <w:b/>
                <w:iCs/>
              </w:rPr>
              <w:t xml:space="preserve"> contractele intragroup, prețurile de transfer și cantitățile aferente se fac publice conform reglementărilor ANRE.</w:t>
            </w:r>
          </w:p>
          <w:p w:rsidR="00B13AED" w:rsidRDefault="00B13AED" w:rsidP="00ED7696">
            <w:pPr>
              <w:spacing w:line="276" w:lineRule="auto"/>
              <w:jc w:val="both"/>
              <w:rPr>
                <w:i/>
                <w:iCs/>
                <w:color w:val="FF0000"/>
              </w:rPr>
            </w:pPr>
            <w:r w:rsidRPr="00C3450D">
              <w:rPr>
                <w:i/>
                <w:iCs/>
                <w:color w:val="FF0000"/>
                <w:sz w:val="22"/>
                <w:szCs w:val="22"/>
              </w:rPr>
              <w:t>Autor: Grup parlamentar PSD</w:t>
            </w:r>
          </w:p>
          <w:p w:rsidR="00B13AED" w:rsidRPr="00C3450D" w:rsidRDefault="00B13AED" w:rsidP="00ED7696">
            <w:pPr>
              <w:spacing w:line="276" w:lineRule="auto"/>
              <w:jc w:val="both"/>
              <w:rPr>
                <w:i/>
                <w:iCs/>
                <w:color w:val="FF0000"/>
              </w:rPr>
            </w:pPr>
          </w:p>
          <w:p w:rsidR="00B13AED" w:rsidRPr="00934FBF" w:rsidRDefault="00B13AED" w:rsidP="00ED7696">
            <w:pPr>
              <w:spacing w:line="276" w:lineRule="auto"/>
              <w:jc w:val="both"/>
            </w:pPr>
            <w:r w:rsidRPr="00934FBF">
              <w:rPr>
                <w:b/>
              </w:rPr>
              <w:t>(</w:t>
            </w:r>
            <w:r w:rsidRPr="00934FBF">
              <w:t>4) Participanţii la piaţa de gaze naturale şi structurile operaţionale asociate sunt: producătorii, furnizorii,</w:t>
            </w:r>
            <w:r w:rsidRPr="00934FBF">
              <w:rPr>
                <w:b/>
              </w:rPr>
              <w:t xml:space="preserve"> traderii de gaze naturale, </w:t>
            </w:r>
            <w:r w:rsidRPr="00934FBF">
              <w:t xml:space="preserve">clienţii finali, operatorul/operatorii de transport şi de sistem, </w:t>
            </w:r>
            <w:r w:rsidRPr="00934FBF">
              <w:rPr>
                <w:b/>
              </w:rPr>
              <w:t>agenții de transport,</w:t>
            </w:r>
            <w:r w:rsidRPr="00934FBF">
              <w:t xml:space="preserve"> operatorii conductelor de alimentare din amonte aferente producţiei gazelor naturale, </w:t>
            </w:r>
            <w:r w:rsidRPr="00934FBF">
              <w:rPr>
                <w:b/>
              </w:rPr>
              <w:t>operatorul</w:t>
            </w:r>
            <w:r w:rsidRPr="00934FBF">
              <w:t xml:space="preserve"> pieţelor centralizate </w:t>
            </w:r>
            <w:r w:rsidRPr="00934FBF">
              <w:rPr>
                <w:b/>
              </w:rPr>
              <w:t>angro</w:t>
            </w:r>
            <w:r w:rsidRPr="00934FBF">
              <w:t xml:space="preserve"> de gaze naturale, operatorii de distribuţie, operatorii de înmagazinare/stocare şi operatorul terminalului GNL.</w:t>
            </w:r>
          </w:p>
          <w:p w:rsidR="00B13AED" w:rsidRPr="00C3450D" w:rsidRDefault="00B13AED" w:rsidP="00ED7696">
            <w:pPr>
              <w:spacing w:line="276" w:lineRule="auto"/>
              <w:jc w:val="both"/>
              <w:rPr>
                <w:i/>
                <w:iCs/>
                <w:color w:val="FF0000"/>
              </w:rPr>
            </w:pPr>
            <w:r w:rsidRPr="00C3450D">
              <w:rPr>
                <w:i/>
                <w:iCs/>
                <w:color w:val="FF0000"/>
                <w:sz w:val="22"/>
                <w:szCs w:val="22"/>
              </w:rPr>
              <w:t>Autor: Grup parlamentar PSD</w:t>
            </w:r>
          </w:p>
          <w:p w:rsidR="00B13AED" w:rsidRPr="00934FBF" w:rsidRDefault="00B13AED" w:rsidP="00ED7696">
            <w:pPr>
              <w:spacing w:line="276" w:lineRule="auto"/>
              <w:jc w:val="both"/>
              <w:rPr>
                <w:b/>
              </w:rPr>
            </w:pPr>
          </w:p>
          <w:p w:rsidR="00B13AED" w:rsidRPr="00934FBF" w:rsidRDefault="00B13AED" w:rsidP="00ED7696">
            <w:pPr>
              <w:spacing w:line="276" w:lineRule="auto"/>
              <w:jc w:val="both"/>
              <w:rPr>
                <w:b/>
              </w:rPr>
            </w:pPr>
            <w:r w:rsidRPr="00934FBF">
              <w:rPr>
                <w:b/>
              </w:rPr>
              <w:t xml:space="preserve">(12) Participanţii la piaţa de gaze naturale, în calitate de utilizatori ai rețelei, trebuie să notifice operatorului de transport şi de sistem </w:t>
            </w:r>
            <w:r>
              <w:rPr>
                <w:b/>
              </w:rPr>
              <w:t xml:space="preserve">toate </w:t>
            </w:r>
            <w:r w:rsidRPr="00934FBF">
              <w:rPr>
                <w:b/>
              </w:rPr>
              <w:t>cantitățile de gaze naturale contractate pentru  import, export şi tranzit pe intervale de tranzacţionare, în fiecare punct de interconectare internațională conform unor proceduri emise de operatorul de transport și sistem și aprobate de ANRE.</w:t>
            </w:r>
          </w:p>
          <w:p w:rsidR="00B13AED" w:rsidRPr="00C3450D" w:rsidRDefault="00B13AED" w:rsidP="00ED7696">
            <w:pPr>
              <w:spacing w:line="276" w:lineRule="auto"/>
              <w:jc w:val="both"/>
              <w:rPr>
                <w:i/>
                <w:iCs/>
                <w:color w:val="FF0000"/>
              </w:rPr>
            </w:pPr>
            <w:r w:rsidRPr="00C3450D">
              <w:rPr>
                <w:i/>
                <w:iCs/>
                <w:color w:val="FF0000"/>
                <w:sz w:val="22"/>
                <w:szCs w:val="22"/>
              </w:rPr>
              <w:t>Autor: Grup parlamentar PSD</w:t>
            </w:r>
          </w:p>
          <w:p w:rsidR="00B13AED" w:rsidRPr="00934FBF" w:rsidRDefault="00B13AED" w:rsidP="00ED7696">
            <w:pPr>
              <w:spacing w:line="276" w:lineRule="auto"/>
              <w:jc w:val="both"/>
              <w:rPr>
                <w:b/>
              </w:rPr>
            </w:pPr>
          </w:p>
          <w:p w:rsidR="00B13AED" w:rsidRPr="00F908D9" w:rsidRDefault="00B13AED" w:rsidP="00ED7696">
            <w:pPr>
              <w:spacing w:line="276" w:lineRule="auto"/>
              <w:jc w:val="both"/>
              <w:rPr>
                <w:b/>
              </w:rPr>
            </w:pPr>
            <w:bookmarkStart w:id="4" w:name="do|ttI|caIV|ar21|al6"/>
            <w:bookmarkEnd w:id="4"/>
            <w:r w:rsidRPr="00F908D9">
              <w:rPr>
                <w:b/>
              </w:rPr>
              <w:t>(13) Participanţii la piaţa de gaze naturale trebuie să notifice operatorului de transport şi de sistem toate cantităţile contractate</w:t>
            </w:r>
            <w:r>
              <w:rPr>
                <w:b/>
              </w:rPr>
              <w:t xml:space="preserve"> pe piața internă</w:t>
            </w:r>
            <w:r w:rsidRPr="00F908D9">
              <w:rPr>
                <w:b/>
              </w:rPr>
              <w:t>.</w:t>
            </w:r>
          </w:p>
          <w:p w:rsidR="00B13AED" w:rsidRPr="00F908D9" w:rsidRDefault="00B13AED" w:rsidP="00ED7696">
            <w:pPr>
              <w:spacing w:line="276" w:lineRule="auto"/>
              <w:jc w:val="both"/>
              <w:rPr>
                <w:i/>
                <w:iCs/>
                <w:color w:val="FF0000"/>
              </w:rPr>
            </w:pPr>
            <w:r w:rsidRPr="00F908D9">
              <w:rPr>
                <w:i/>
                <w:iCs/>
                <w:color w:val="FF0000"/>
                <w:sz w:val="22"/>
                <w:szCs w:val="22"/>
              </w:rPr>
              <w:t>Autor: Grup parlamentar PSD</w:t>
            </w:r>
          </w:p>
          <w:p w:rsidR="00B13AED" w:rsidRPr="00934FBF" w:rsidRDefault="00B13AED" w:rsidP="00ED7696">
            <w:pPr>
              <w:spacing w:line="276" w:lineRule="auto"/>
              <w:jc w:val="both"/>
              <w:rPr>
                <w:b/>
              </w:rPr>
            </w:pPr>
          </w:p>
          <w:p w:rsidR="00B13AED" w:rsidRPr="00934FBF" w:rsidRDefault="00B13AED" w:rsidP="00ED7696">
            <w:pPr>
              <w:spacing w:line="276" w:lineRule="auto"/>
              <w:jc w:val="both"/>
              <w:rPr>
                <w:b/>
              </w:rPr>
            </w:pPr>
            <w:bookmarkStart w:id="5" w:name="do|ttI|caIV|ar21|al7"/>
            <w:bookmarkEnd w:id="5"/>
            <w:r w:rsidRPr="00934FBF">
              <w:rPr>
                <w:b/>
              </w:rPr>
              <w:t>(14) Participanţii la piaţa de gaze naturale au obligaţia să transmită operatorului pieţei de echilibrare informaţii privind cantităţile de gaze naturale tranzacţionate aferente contractelor de vânzare-cumpărare de gaze naturale încheiate.</w:t>
            </w:r>
          </w:p>
          <w:p w:rsidR="00B13AED" w:rsidRPr="00C3450D" w:rsidRDefault="00B13AED" w:rsidP="00ED7696">
            <w:pPr>
              <w:spacing w:line="276" w:lineRule="auto"/>
              <w:jc w:val="both"/>
              <w:rPr>
                <w:i/>
                <w:iCs/>
                <w:color w:val="FF0000"/>
              </w:rPr>
            </w:pPr>
            <w:r w:rsidRPr="00C3450D">
              <w:rPr>
                <w:i/>
                <w:iCs/>
                <w:color w:val="FF0000"/>
                <w:sz w:val="22"/>
                <w:szCs w:val="22"/>
              </w:rPr>
              <w:t>Autor: Grup parlamentar PSD</w:t>
            </w:r>
          </w:p>
          <w:p w:rsidR="00B13AED" w:rsidRPr="00934FBF" w:rsidRDefault="00B13AED" w:rsidP="00ED7696">
            <w:pPr>
              <w:spacing w:line="276" w:lineRule="auto"/>
              <w:jc w:val="both"/>
              <w:rPr>
                <w:b/>
              </w:rPr>
            </w:pPr>
          </w:p>
        </w:tc>
        <w:tc>
          <w:tcPr>
            <w:tcW w:w="2214" w:type="dxa"/>
          </w:tcPr>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r w:rsidRPr="00934FBF">
              <w:t>Transparentizarea tranzactiilor cu gaze naturale</w:t>
            </w: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Default="00B13AED" w:rsidP="001A07E9">
            <w:pPr>
              <w:spacing w:line="276" w:lineRule="auto"/>
              <w:jc w:val="both"/>
            </w:pPr>
          </w:p>
          <w:p w:rsidR="00B13AED" w:rsidRDefault="00B13AED" w:rsidP="001A07E9">
            <w:pPr>
              <w:spacing w:line="276" w:lineRule="auto"/>
              <w:jc w:val="both"/>
            </w:pPr>
          </w:p>
          <w:p w:rsidR="00B13AED" w:rsidRPr="00934FBF" w:rsidRDefault="00B13AED" w:rsidP="001A07E9">
            <w:pPr>
              <w:spacing w:line="276" w:lineRule="auto"/>
              <w:jc w:val="both"/>
            </w:pPr>
          </w:p>
          <w:p w:rsidR="00B13AED"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r w:rsidRPr="00934FBF">
              <w:t>S-a</w:t>
            </w:r>
            <w:r>
              <w:t>u</w:t>
            </w:r>
            <w:r w:rsidRPr="00934FBF">
              <w:t xml:space="preserve"> introdus </w:t>
            </w:r>
            <w:r>
              <w:t>”</w:t>
            </w:r>
            <w:r w:rsidRPr="00934FBF">
              <w:t>trader de gaze naturale</w:t>
            </w:r>
            <w:r>
              <w:t>”</w:t>
            </w:r>
            <w:r w:rsidRPr="00934FBF">
              <w:t xml:space="preserve"> și </w:t>
            </w:r>
            <w:r>
              <w:t>”</w:t>
            </w:r>
            <w:r w:rsidRPr="00934FBF">
              <w:t>agenții de transport</w:t>
            </w:r>
            <w:r>
              <w:t>”</w:t>
            </w:r>
            <w:r w:rsidRPr="00934FBF">
              <w:t xml:space="preserve"> în lista de participanți la piața de gaze naturale</w:t>
            </w: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Default="00B13AED" w:rsidP="001A07E9">
            <w:pPr>
              <w:spacing w:line="276" w:lineRule="auto"/>
              <w:jc w:val="both"/>
            </w:pPr>
          </w:p>
          <w:p w:rsidR="00B13AED" w:rsidRDefault="00B13AED" w:rsidP="001A07E9">
            <w:pPr>
              <w:spacing w:line="276" w:lineRule="auto"/>
              <w:jc w:val="both"/>
            </w:pPr>
          </w:p>
          <w:p w:rsidR="00B13AED" w:rsidRPr="00934FBF" w:rsidRDefault="00B13AED" w:rsidP="001A07E9">
            <w:pPr>
              <w:spacing w:line="276" w:lineRule="auto"/>
              <w:jc w:val="both"/>
            </w:pPr>
            <w:r>
              <w:t>Precizari necesare p</w:t>
            </w:r>
            <w:r w:rsidRPr="00934FBF">
              <w:t>entru managementul retelei</w:t>
            </w: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p>
          <w:p w:rsidR="00B13AED" w:rsidRDefault="00B13AED" w:rsidP="001A07E9">
            <w:pPr>
              <w:spacing w:line="276" w:lineRule="auto"/>
              <w:jc w:val="both"/>
            </w:pPr>
          </w:p>
          <w:p w:rsidR="00B13AED" w:rsidRPr="00934FBF" w:rsidRDefault="00B13AED" w:rsidP="001A07E9">
            <w:pPr>
              <w:spacing w:line="276" w:lineRule="auto"/>
              <w:jc w:val="both"/>
            </w:pPr>
          </w:p>
          <w:p w:rsidR="00B13AED" w:rsidRDefault="00B13AED" w:rsidP="001A07E9">
            <w:pPr>
              <w:spacing w:line="276" w:lineRule="auto"/>
              <w:jc w:val="both"/>
            </w:pPr>
            <w:r w:rsidRPr="00934FBF">
              <w:t>idem supra</w:t>
            </w:r>
          </w:p>
          <w:p w:rsidR="00B13AED" w:rsidRDefault="00B13AED" w:rsidP="001A07E9">
            <w:pPr>
              <w:spacing w:line="276" w:lineRule="auto"/>
              <w:jc w:val="both"/>
            </w:pPr>
          </w:p>
          <w:p w:rsidR="00B13AED" w:rsidRDefault="00B13AED" w:rsidP="001A07E9">
            <w:pPr>
              <w:spacing w:line="276" w:lineRule="auto"/>
              <w:jc w:val="both"/>
            </w:pPr>
          </w:p>
          <w:p w:rsidR="00B13AED" w:rsidRDefault="00B13AED" w:rsidP="001A07E9">
            <w:pPr>
              <w:spacing w:line="276" w:lineRule="auto"/>
              <w:jc w:val="both"/>
            </w:pPr>
          </w:p>
          <w:p w:rsidR="00B13AED" w:rsidRPr="00934FBF" w:rsidRDefault="00B13AED" w:rsidP="001A07E9">
            <w:pPr>
              <w:spacing w:line="276" w:lineRule="auto"/>
              <w:jc w:val="both"/>
            </w:pPr>
          </w:p>
          <w:p w:rsidR="00B13AED" w:rsidRDefault="00B13AED" w:rsidP="001A07E9">
            <w:pPr>
              <w:spacing w:line="276" w:lineRule="auto"/>
              <w:jc w:val="both"/>
            </w:pPr>
          </w:p>
          <w:p w:rsidR="00B13AED" w:rsidRPr="00934FBF" w:rsidRDefault="00B13AED" w:rsidP="001A07E9">
            <w:pPr>
              <w:spacing w:line="276" w:lineRule="auto"/>
              <w:jc w:val="both"/>
            </w:pPr>
          </w:p>
          <w:p w:rsidR="00B13AED" w:rsidRPr="00934FBF" w:rsidRDefault="00B13AED" w:rsidP="001A07E9">
            <w:pPr>
              <w:spacing w:line="276" w:lineRule="auto"/>
              <w:jc w:val="both"/>
            </w:pPr>
            <w:r w:rsidRPr="00934FBF">
              <w:t>idem supra</w:t>
            </w:r>
          </w:p>
          <w:p w:rsidR="00B13AED" w:rsidRPr="00934FBF" w:rsidRDefault="00B13AED" w:rsidP="001A07E9">
            <w:pPr>
              <w:spacing w:line="276" w:lineRule="auto"/>
              <w:jc w:val="both"/>
            </w:pPr>
          </w:p>
        </w:tc>
      </w:tr>
      <w:tr w:rsidR="00B13AED" w:rsidRPr="00934FBF" w:rsidTr="00B66084">
        <w:tc>
          <w:tcPr>
            <w:tcW w:w="591" w:type="dxa"/>
          </w:tcPr>
          <w:p w:rsidR="00B13AED" w:rsidRPr="00934FBF" w:rsidRDefault="00B13AED" w:rsidP="00670421">
            <w:pPr>
              <w:spacing w:line="276" w:lineRule="auto"/>
              <w:jc w:val="center"/>
            </w:pPr>
            <w:r w:rsidRPr="00934FBF">
              <w:t>1</w:t>
            </w:r>
            <w:r>
              <w:t>3</w:t>
            </w:r>
          </w:p>
        </w:tc>
        <w:tc>
          <w:tcPr>
            <w:tcW w:w="4310" w:type="dxa"/>
          </w:tcPr>
          <w:p w:rsidR="00B13AED" w:rsidRPr="00934FBF" w:rsidRDefault="00B13AED" w:rsidP="00E20DC2">
            <w:pPr>
              <w:spacing w:line="276" w:lineRule="auto"/>
              <w:jc w:val="both"/>
              <w:rPr>
                <w:rStyle w:val="tar"/>
                <w:b/>
              </w:rPr>
            </w:pPr>
            <w:r w:rsidRPr="00934FBF">
              <w:rPr>
                <w:rStyle w:val="ar"/>
                <w:b/>
              </w:rPr>
              <w:t>Art. 177:</w:t>
            </w:r>
            <w:r w:rsidRPr="00934FBF">
              <w:rPr>
                <w:b/>
              </w:rPr>
              <w:t xml:space="preserve"> </w:t>
            </w:r>
            <w:r w:rsidRPr="00934FBF">
              <w:rPr>
                <w:rStyle w:val="tar"/>
                <w:b/>
              </w:rPr>
              <w:t>Funcţionarea pieţei concurenţiale de gaze naturale</w:t>
            </w:r>
          </w:p>
          <w:p w:rsidR="00B13AED" w:rsidRPr="00934FBF" w:rsidRDefault="00B13AED" w:rsidP="00E20DC2">
            <w:pPr>
              <w:spacing w:line="276" w:lineRule="auto"/>
              <w:jc w:val="both"/>
            </w:pPr>
            <w:bookmarkStart w:id="6" w:name="do|ttII|caXI|ar177|al1"/>
            <w:bookmarkEnd w:id="6"/>
            <w:r w:rsidRPr="00934FBF">
              <w:t xml:space="preserve">(1) </w:t>
            </w:r>
            <w:r w:rsidRPr="00934FBF">
              <w:rPr>
                <w:b/>
              </w:rPr>
              <w:t xml:space="preserve">Pe piaţa concurenţială, </w:t>
            </w:r>
            <w:r w:rsidRPr="00934FBF">
              <w:t>tranzacţiile comerciale cu gaze naturale</w:t>
            </w:r>
            <w:r w:rsidRPr="00934FBF">
              <w:rPr>
                <w:b/>
              </w:rPr>
              <w:t xml:space="preserve"> se fac angro sau cu amănuntul, cu respectarea reglementărilor ANRE, iar preţurile se formează pe baza cererii şi a ofertei, ca rezultat al mecanismelor concurenţiale.</w:t>
            </w:r>
          </w:p>
          <w:p w:rsidR="00B13AED" w:rsidRPr="00934FBF" w:rsidRDefault="00B13AED" w:rsidP="00E20DC2">
            <w:pPr>
              <w:spacing w:line="276" w:lineRule="auto"/>
              <w:jc w:val="both"/>
              <w:rPr>
                <w:rStyle w:val="tar"/>
              </w:rPr>
            </w:pPr>
          </w:p>
          <w:p w:rsidR="00B13AED" w:rsidRPr="00934FBF" w:rsidRDefault="00B13AED" w:rsidP="00091557">
            <w:pPr>
              <w:spacing w:line="276" w:lineRule="auto"/>
              <w:jc w:val="both"/>
              <w:rPr>
                <w:b/>
              </w:rPr>
            </w:pPr>
            <w:r w:rsidRPr="00934FBF">
              <w:rPr>
                <w:b/>
              </w:rPr>
              <w:t>(2)</w:t>
            </w:r>
            <w:r w:rsidRPr="00934FBF">
              <w:t>Piaţa concurenţială</w:t>
            </w:r>
            <w:r w:rsidRPr="00934FBF">
              <w:rPr>
                <w:b/>
              </w:rPr>
              <w:t xml:space="preserve"> </w:t>
            </w:r>
            <w:r w:rsidRPr="00934FBF">
              <w:t>angro</w:t>
            </w:r>
            <w:r w:rsidRPr="00934FBF">
              <w:rPr>
                <w:b/>
              </w:rPr>
              <w:t xml:space="preserve"> funcţionează pe bază de:</w:t>
            </w:r>
          </w:p>
          <w:p w:rsidR="00B13AED" w:rsidRPr="00934FBF" w:rsidRDefault="00B13AED" w:rsidP="00091557">
            <w:pPr>
              <w:spacing w:line="276" w:lineRule="auto"/>
              <w:jc w:val="both"/>
              <w:rPr>
                <w:b/>
              </w:rPr>
            </w:pPr>
          </w:p>
          <w:p w:rsidR="00B13AED" w:rsidRPr="00934FBF" w:rsidRDefault="00B13AED" w:rsidP="00091557">
            <w:pPr>
              <w:spacing w:line="276" w:lineRule="auto"/>
              <w:jc w:val="both"/>
              <w:rPr>
                <w:b/>
              </w:rPr>
            </w:pPr>
          </w:p>
          <w:p w:rsidR="00B13AED" w:rsidRPr="00934FBF" w:rsidRDefault="00B13AED" w:rsidP="00091557">
            <w:pPr>
              <w:spacing w:line="276" w:lineRule="auto"/>
              <w:jc w:val="both"/>
              <w:rPr>
                <w:b/>
              </w:rPr>
            </w:pPr>
          </w:p>
          <w:p w:rsidR="00B13AED" w:rsidRPr="00934FBF" w:rsidRDefault="00B13AED" w:rsidP="00091557">
            <w:pPr>
              <w:spacing w:line="276" w:lineRule="auto"/>
              <w:jc w:val="both"/>
              <w:rPr>
                <w:b/>
              </w:rPr>
            </w:pPr>
          </w:p>
          <w:p w:rsidR="00B13AED" w:rsidRPr="00934FBF" w:rsidRDefault="00B13AED" w:rsidP="00091557">
            <w:pPr>
              <w:spacing w:line="276" w:lineRule="auto"/>
              <w:jc w:val="both"/>
              <w:rPr>
                <w:b/>
              </w:rPr>
            </w:pPr>
          </w:p>
          <w:p w:rsidR="00B13AED" w:rsidRPr="00934FBF" w:rsidRDefault="00B13AED" w:rsidP="00091557">
            <w:pPr>
              <w:spacing w:line="276" w:lineRule="auto"/>
              <w:jc w:val="both"/>
              <w:rPr>
                <w:b/>
              </w:rPr>
            </w:pPr>
          </w:p>
          <w:p w:rsidR="00B13AED" w:rsidRPr="00934FBF" w:rsidRDefault="00B13AED" w:rsidP="00091557">
            <w:pPr>
              <w:spacing w:line="276" w:lineRule="auto"/>
              <w:jc w:val="both"/>
              <w:rPr>
                <w:b/>
              </w:rPr>
            </w:pPr>
            <w:r w:rsidRPr="00934FBF">
              <w:rPr>
                <w:b/>
              </w:rPr>
              <w:t>a)contracte bilaterale între operatorii economici din domeniul gazelor naturale;</w:t>
            </w:r>
          </w:p>
          <w:p w:rsidR="00B13AED" w:rsidRPr="00934FBF" w:rsidRDefault="00B13AED" w:rsidP="00091557">
            <w:pPr>
              <w:spacing w:line="276" w:lineRule="auto"/>
              <w:jc w:val="both"/>
              <w:rPr>
                <w:b/>
              </w:rPr>
            </w:pPr>
            <w:r w:rsidRPr="00934FBF">
              <w:rPr>
                <w:b/>
              </w:rPr>
              <w:t>b)tranzacţii pe pieţe centralizate, administrate de către operatorul pieţei de gaze naturale sau operatorul pieţei de echilibrare, după caz;</w:t>
            </w:r>
          </w:p>
          <w:p w:rsidR="00B13AED" w:rsidRPr="00934FBF" w:rsidRDefault="00B13AED" w:rsidP="00091557">
            <w:pPr>
              <w:spacing w:line="276" w:lineRule="auto"/>
              <w:jc w:val="both"/>
              <w:rPr>
                <w:rStyle w:val="tar"/>
                <w:b/>
              </w:rPr>
            </w:pPr>
            <w:r w:rsidRPr="00934FBF">
              <w:rPr>
                <w:rStyle w:val="tar"/>
                <w:b/>
              </w:rPr>
              <w:t>c)alte tipuri de tranzacţii sau contracte.</w:t>
            </w:r>
          </w:p>
          <w:p w:rsidR="00B13AED" w:rsidRDefault="00B13AED" w:rsidP="00091557">
            <w:pPr>
              <w:spacing w:line="276" w:lineRule="auto"/>
              <w:jc w:val="both"/>
              <w:rPr>
                <w:rStyle w:val="tar"/>
              </w:rPr>
            </w:pPr>
          </w:p>
          <w:p w:rsidR="00B13AED" w:rsidRPr="00934FBF" w:rsidRDefault="00B13AED" w:rsidP="00091557">
            <w:pPr>
              <w:spacing w:line="276" w:lineRule="auto"/>
              <w:jc w:val="both"/>
              <w:rPr>
                <w:rStyle w:val="tar"/>
              </w:rPr>
            </w:pPr>
          </w:p>
          <w:p w:rsidR="00B13AED" w:rsidRPr="00934FBF" w:rsidRDefault="00B13AED" w:rsidP="00E20DC2">
            <w:pPr>
              <w:spacing w:line="276" w:lineRule="auto"/>
              <w:jc w:val="center"/>
              <w:rPr>
                <w:rStyle w:val="tar"/>
              </w:rPr>
            </w:pPr>
            <w:r w:rsidRPr="00934FBF">
              <w:rPr>
                <w:rStyle w:val="tar"/>
              </w:rPr>
              <w:t>------------</w:t>
            </w:r>
          </w:p>
          <w:p w:rsidR="00B13AED" w:rsidRPr="00934FBF" w:rsidRDefault="00B13AED" w:rsidP="00E20DC2">
            <w:pPr>
              <w:spacing w:line="276" w:lineRule="auto"/>
              <w:jc w:val="center"/>
              <w:rPr>
                <w:rStyle w:val="tar"/>
              </w:rPr>
            </w:pPr>
          </w:p>
          <w:p w:rsidR="00B13AED" w:rsidRPr="00934FBF" w:rsidRDefault="00B13AED" w:rsidP="00E20DC2">
            <w:pPr>
              <w:spacing w:line="276" w:lineRule="auto"/>
              <w:jc w:val="both"/>
              <w:rPr>
                <w:rStyle w:val="tar"/>
              </w:rPr>
            </w:pPr>
            <w:bookmarkStart w:id="7" w:name="do|ttII|caXI|ar177|al2|lic"/>
            <w:bookmarkEnd w:id="7"/>
          </w:p>
          <w:p w:rsidR="00B13AED"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3D6A32">
            <w:pPr>
              <w:spacing w:line="276" w:lineRule="auto"/>
              <w:jc w:val="both"/>
              <w:rPr>
                <w:rStyle w:val="tar"/>
              </w:rPr>
            </w:pPr>
          </w:p>
          <w:p w:rsidR="00B13AED" w:rsidRPr="00934FBF" w:rsidRDefault="00B13AED" w:rsidP="003D6A32">
            <w:pPr>
              <w:spacing w:line="276" w:lineRule="auto"/>
              <w:jc w:val="center"/>
              <w:rPr>
                <w:rStyle w:val="tar"/>
              </w:rPr>
            </w:pPr>
            <w:r w:rsidRPr="00934FBF">
              <w:rPr>
                <w:rStyle w:val="tar"/>
              </w:rPr>
              <w:t>------------</w:t>
            </w:r>
          </w:p>
          <w:p w:rsidR="00B13AED" w:rsidRPr="00934FBF" w:rsidRDefault="00B13AED" w:rsidP="00E20DC2">
            <w:pPr>
              <w:spacing w:line="276" w:lineRule="auto"/>
              <w:jc w:val="both"/>
              <w:rPr>
                <w:strike/>
              </w:rPr>
            </w:pPr>
          </w:p>
        </w:tc>
        <w:tc>
          <w:tcPr>
            <w:tcW w:w="4310" w:type="dxa"/>
          </w:tcPr>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p>
          <w:p w:rsidR="00B13AED" w:rsidRDefault="00B13AED" w:rsidP="00E20DC2">
            <w:pPr>
              <w:spacing w:line="276" w:lineRule="auto"/>
              <w:jc w:val="both"/>
            </w:pPr>
          </w:p>
          <w:p w:rsidR="00B13AED" w:rsidRDefault="00B13AED" w:rsidP="00E20DC2">
            <w:pPr>
              <w:spacing w:line="276" w:lineRule="auto"/>
              <w:jc w:val="both"/>
            </w:pPr>
          </w:p>
          <w:p w:rsidR="00B13AED" w:rsidRPr="00934FBF" w:rsidRDefault="00B13AED" w:rsidP="00E20DC2">
            <w:pPr>
              <w:spacing w:line="276" w:lineRule="auto"/>
              <w:jc w:val="both"/>
            </w:pPr>
          </w:p>
          <w:p w:rsidR="00B13AED" w:rsidRPr="00934FBF" w:rsidRDefault="00B13AED" w:rsidP="00E20DC2">
            <w:pPr>
              <w:spacing w:line="276" w:lineRule="auto"/>
              <w:jc w:val="both"/>
            </w:pPr>
            <w:r w:rsidRPr="00934FBF">
              <w:t>3. Alineatele (3</w:t>
            </w:r>
            <w:r w:rsidRPr="00934FBF">
              <w:rPr>
                <w:vertAlign w:val="superscript"/>
              </w:rPr>
              <w:t>1</w:t>
            </w:r>
            <w:r w:rsidRPr="00934FBF">
              <w:t>) - (3</w:t>
            </w:r>
            <w:r w:rsidRPr="00934FBF">
              <w:rPr>
                <w:vertAlign w:val="superscript"/>
              </w:rPr>
              <w:t>3</w:t>
            </w:r>
            <w:r w:rsidRPr="00934FBF">
              <w:t>) ale articolului 177 se modifică şi vor avea următorul cuprins:</w:t>
            </w:r>
          </w:p>
          <w:p w:rsidR="00B13AED" w:rsidRPr="00934FBF" w:rsidRDefault="00B13AED" w:rsidP="00E20DC2">
            <w:pPr>
              <w:spacing w:line="276" w:lineRule="auto"/>
              <w:jc w:val="both"/>
            </w:pPr>
            <w:r w:rsidRPr="00934FBF">
              <w:t>(3</w:t>
            </w:r>
            <w:r w:rsidRPr="00934FBF">
              <w:rPr>
                <w:vertAlign w:val="superscript"/>
              </w:rPr>
              <w:t>1</w:t>
            </w:r>
            <w:r w:rsidRPr="00934FBF">
              <w:t xml:space="preserve">) </w:t>
            </w:r>
            <w:r w:rsidRPr="00934FBF">
              <w:rPr>
                <w:b/>
              </w:rPr>
              <w:t>În perioada 15 iulie 2014 - 30 noiembrie 2016</w:t>
            </w:r>
            <w:r w:rsidRPr="00934FBF">
              <w:t>, producătorii de gaze naturale din România sau afiliaţii acestora, după caz, au obligaţia să încheie tranzacţii pe pieţele centralizate din România, transparent şi nediscriminatoriu, pentru vânzarea unei cantităţi minime de gaze naturale din producţia proprie, destinată consumului intern, în conformitate cu reglementările emise de ANRE.</w:t>
            </w:r>
          </w:p>
          <w:p w:rsidR="00B13AED" w:rsidRPr="00934FBF" w:rsidRDefault="00B13AED" w:rsidP="00E20DC2">
            <w:pPr>
              <w:spacing w:line="276" w:lineRule="auto"/>
              <w:jc w:val="both"/>
            </w:pPr>
          </w:p>
          <w:p w:rsidR="00B13AED" w:rsidRPr="00934FBF" w:rsidRDefault="00B13AED" w:rsidP="00E20DC2">
            <w:pPr>
              <w:spacing w:line="276" w:lineRule="auto"/>
              <w:jc w:val="both"/>
            </w:pPr>
            <w:r w:rsidRPr="00934FBF">
              <w:t>(3</w:t>
            </w:r>
            <w:r w:rsidRPr="00934FBF">
              <w:rPr>
                <w:vertAlign w:val="superscript"/>
              </w:rPr>
              <w:t>2</w:t>
            </w:r>
            <w:r w:rsidRPr="00934FBF">
              <w:t>)</w:t>
            </w:r>
            <w:r w:rsidRPr="00934FBF">
              <w:tab/>
            </w:r>
            <w:r w:rsidRPr="00934FBF">
              <w:rPr>
                <w:b/>
              </w:rPr>
              <w:t>În perioada 1 ianuarie 2015 - 30 noiembrie 2016</w:t>
            </w:r>
            <w:r w:rsidRPr="00934FBF">
              <w:t xml:space="preserve">, furnizorii licenţiaţi au obligaţia să încheie tranzacţii pe pieţe centralizate, transparent şi nediscriminatoriu, pentru vânzarea/cumpărarea unei cantităţi minime de gaze naturale, în conformitate cu reglementările emise de </w:t>
            </w:r>
            <w:r w:rsidRPr="00934FBF">
              <w:rPr>
                <w:b/>
              </w:rPr>
              <w:t>ANRE</w:t>
            </w:r>
            <w:r w:rsidRPr="00934FBF">
              <w:t>.</w:t>
            </w:r>
          </w:p>
          <w:p w:rsidR="00B13AED" w:rsidRPr="00934FBF" w:rsidRDefault="00B13AED" w:rsidP="00E20DC2">
            <w:pPr>
              <w:spacing w:line="276" w:lineRule="auto"/>
              <w:jc w:val="both"/>
            </w:pPr>
          </w:p>
          <w:p w:rsidR="00B13AED" w:rsidRPr="00934FBF" w:rsidRDefault="00B13AED" w:rsidP="00E20DC2">
            <w:pPr>
              <w:spacing w:line="276" w:lineRule="auto"/>
              <w:jc w:val="both"/>
            </w:pPr>
            <w:r w:rsidRPr="00934FBF">
              <w:t>(3</w:t>
            </w:r>
            <w:r w:rsidRPr="00934FBF">
              <w:rPr>
                <w:vertAlign w:val="superscript"/>
              </w:rPr>
              <w:t>3</w:t>
            </w:r>
            <w:r w:rsidRPr="00934FBF">
              <w:t>) În vederea asigurării nediscriminării între aceleaşi categorii de consumatori, până la data de 31 martie 2017, clienţii casnici şi producătorii de energie termică, numai pentru cantităţile de gaze naturale utilizate la producerea de energie termică în centralele de cogenerare şi în centralele termice destinate consumului populaţiei au acelaşi tratament din punctul de vedere al asigurării cantităţilor şi preţului de vânzare al gazelor naturale consumate, indiferent dacă au ales să fie eligibili sau reglementaţi.</w:t>
            </w:r>
          </w:p>
          <w:p w:rsidR="00B13AED" w:rsidRPr="00934FBF" w:rsidRDefault="00B13AED" w:rsidP="00E20DC2">
            <w:pPr>
              <w:spacing w:line="276" w:lineRule="auto"/>
              <w:jc w:val="both"/>
            </w:pPr>
          </w:p>
        </w:tc>
        <w:tc>
          <w:tcPr>
            <w:tcW w:w="4310" w:type="dxa"/>
          </w:tcPr>
          <w:p w:rsidR="00B13AED"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rPr>
                <w:rStyle w:val="tal"/>
                <w:b/>
              </w:rPr>
            </w:pPr>
            <w:r w:rsidRPr="00934FBF">
              <w:rPr>
                <w:rStyle w:val="al"/>
              </w:rPr>
              <w:t xml:space="preserve">(1) </w:t>
            </w:r>
            <w:r w:rsidRPr="00934FBF">
              <w:rPr>
                <w:rStyle w:val="tal"/>
              </w:rPr>
              <w:t>Tranzacţiile comerciale cu gaze naturale</w:t>
            </w:r>
            <w:r w:rsidRPr="00934FBF">
              <w:rPr>
                <w:rStyle w:val="tal"/>
                <w:b/>
              </w:rPr>
              <w:t xml:space="preserve"> se desfăşoară pe piaţa concurenţială, în mod transparent, public, centralizat şi nediscriminatoriu.</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rPr>
                <w:b/>
              </w:rPr>
            </w:pPr>
            <w:r w:rsidRPr="00934FBF">
              <w:rPr>
                <w:b/>
              </w:rPr>
              <w:t xml:space="preserve">(2) Pe </w:t>
            </w:r>
            <w:r w:rsidRPr="00934FBF">
              <w:t>piaţa concurenţială,</w:t>
            </w:r>
            <w:r w:rsidRPr="00934FBF">
              <w:rPr>
                <w:b/>
              </w:rPr>
              <w:t xml:space="preserve"> tranzacţiile comerciale se fac </w:t>
            </w:r>
            <w:r w:rsidRPr="00934FBF">
              <w:t>angro</w:t>
            </w:r>
            <w:r w:rsidRPr="00934FBF">
              <w:rPr>
                <w:b/>
              </w:rPr>
              <w:t xml:space="preserve"> pe piețe centralizate de gaze naturale sau cu amănuntul, conform reglementărilor ANRE, iar preţurile se formează în baza cererii şi a ofertei, ca rezultat al unor mecanisme concurenţiale.</w:t>
            </w:r>
          </w:p>
          <w:p w:rsidR="00B13AED" w:rsidRPr="00934FBF" w:rsidRDefault="00B13AED" w:rsidP="008B2CE9">
            <w:pPr>
              <w:spacing w:line="276" w:lineRule="auto"/>
              <w:jc w:val="both"/>
              <w:rPr>
                <w:b/>
              </w:rPr>
            </w:pPr>
          </w:p>
          <w:p w:rsidR="00B13AED" w:rsidRPr="00934FBF" w:rsidRDefault="00B13AED" w:rsidP="008B2CE9">
            <w:pPr>
              <w:spacing w:line="276" w:lineRule="auto"/>
              <w:jc w:val="both"/>
            </w:pPr>
            <w:r w:rsidRPr="00934FBF">
              <w:t>a) abrogat</w:t>
            </w: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r w:rsidRPr="00934FBF">
              <w:t>b) abrogat</w:t>
            </w: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r w:rsidRPr="00934FBF">
              <w:t>c) abrogat</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B2CE9">
            <w:pPr>
              <w:spacing w:line="276" w:lineRule="auto"/>
              <w:jc w:val="both"/>
              <w:rPr>
                <w:b/>
              </w:rPr>
            </w:pPr>
          </w:p>
          <w:p w:rsidR="00B13AED" w:rsidRPr="00934FBF" w:rsidRDefault="00B13AED" w:rsidP="008B2CE9">
            <w:pPr>
              <w:spacing w:line="276" w:lineRule="auto"/>
              <w:jc w:val="both"/>
              <w:rPr>
                <w:b/>
              </w:rPr>
            </w:pPr>
            <w:bookmarkStart w:id="8" w:name="do|ttI|caIV|ar23|al3"/>
            <w:bookmarkEnd w:id="8"/>
            <w:r w:rsidRPr="00934FBF">
              <w:rPr>
                <w:b/>
              </w:rPr>
              <w:t>(2</w:t>
            </w:r>
            <w:r w:rsidRPr="00934FBF">
              <w:rPr>
                <w:b/>
                <w:vertAlign w:val="superscript"/>
              </w:rPr>
              <w:t>1</w:t>
            </w:r>
            <w:r w:rsidRPr="00934FBF">
              <w:rPr>
                <w:b/>
              </w:rPr>
              <w:t>)Pe piaţa concurenţială de gaze naturale, operatorul de transport şi de sistem poate achiziţiona servicii tehnologice de sistem.</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Default="00B13AED" w:rsidP="008B2CE9">
            <w:pPr>
              <w:spacing w:line="276" w:lineRule="auto"/>
              <w:jc w:val="both"/>
            </w:pPr>
          </w:p>
          <w:p w:rsidR="00B13AED" w:rsidRPr="00934FBF" w:rsidRDefault="00B13AED" w:rsidP="008B2CE9">
            <w:pPr>
              <w:spacing w:line="276" w:lineRule="auto"/>
              <w:jc w:val="both"/>
            </w:pPr>
            <w:r w:rsidRPr="00934FBF">
              <w:t>Nemodificat</w:t>
            </w: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Default="00B13AED" w:rsidP="008B2CE9">
            <w:pPr>
              <w:shd w:val="clear" w:color="auto" w:fill="FFFFFF"/>
              <w:spacing w:line="276" w:lineRule="auto"/>
              <w:jc w:val="both"/>
              <w:rPr>
                <w:i/>
                <w:color w:val="365F91"/>
              </w:rPr>
            </w:pPr>
          </w:p>
          <w:p w:rsidR="00B13AED" w:rsidRPr="00934FBF" w:rsidRDefault="00B13AED" w:rsidP="008B2CE9">
            <w:pPr>
              <w:shd w:val="clear" w:color="auto" w:fill="FFFFFF"/>
              <w:spacing w:line="276" w:lineRule="auto"/>
              <w:jc w:val="both"/>
              <w:rPr>
                <w:i/>
                <w:color w:val="365F91"/>
              </w:rPr>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r w:rsidRPr="00934FBF">
              <w:t>Nemodificat</w:t>
            </w: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pacing w:line="276" w:lineRule="auto"/>
              <w:jc w:val="both"/>
            </w:pPr>
            <w:r w:rsidRPr="00934FBF">
              <w:t>Nemodificat</w:t>
            </w:r>
          </w:p>
          <w:p w:rsidR="00B13AED" w:rsidRPr="00934FBF" w:rsidRDefault="00B13AED" w:rsidP="008B2CE9">
            <w:pPr>
              <w:spacing w:line="276" w:lineRule="auto"/>
              <w:jc w:val="both"/>
            </w:pPr>
          </w:p>
          <w:p w:rsidR="00B13AED" w:rsidRPr="00934FBF" w:rsidRDefault="00B13AED" w:rsidP="008B2CE9">
            <w:pPr>
              <w:spacing w:line="276" w:lineRule="auto"/>
              <w:jc w:val="both"/>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hd w:val="clear" w:color="auto" w:fill="FFFFFF"/>
              <w:spacing w:line="276" w:lineRule="auto"/>
              <w:jc w:val="both"/>
              <w:rPr>
                <w:rStyle w:val="tpa1"/>
              </w:rPr>
            </w:pPr>
          </w:p>
          <w:p w:rsidR="00B13AED" w:rsidRPr="00934FBF" w:rsidRDefault="00B13AED" w:rsidP="008B2CE9">
            <w:pPr>
              <w:spacing w:line="276" w:lineRule="auto"/>
              <w:jc w:val="both"/>
            </w:pPr>
          </w:p>
        </w:tc>
        <w:tc>
          <w:tcPr>
            <w:tcW w:w="2214" w:type="dxa"/>
          </w:tcPr>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r w:rsidRPr="00934FBF">
              <w:t>reformulare necesara</w:t>
            </w:r>
          </w:p>
          <w:p w:rsidR="00B13AED" w:rsidRPr="00934FBF" w:rsidRDefault="00B13AED" w:rsidP="00C12703">
            <w:pPr>
              <w:spacing w:line="276" w:lineRule="auto"/>
              <w:jc w:val="both"/>
            </w:pPr>
            <w:r w:rsidRPr="00934FBF">
              <w:t>Tranzactiile cu gaze naturale trebuie sa se faca transparent și nediscriminatoriu.</w:t>
            </w:r>
          </w:p>
          <w:p w:rsidR="00B13AED" w:rsidRPr="00934FBF" w:rsidRDefault="00B13AED" w:rsidP="00C12703">
            <w:pPr>
              <w:spacing w:line="276" w:lineRule="auto"/>
              <w:jc w:val="both"/>
            </w:pPr>
          </w:p>
          <w:p w:rsidR="00B13AED" w:rsidRPr="00934FBF" w:rsidRDefault="00B13AED" w:rsidP="00C12703">
            <w:pPr>
              <w:spacing w:line="276" w:lineRule="auto"/>
              <w:jc w:val="both"/>
            </w:pPr>
            <w:r w:rsidRPr="00934FBF">
              <w:t>Piata angro are definitie</w:t>
            </w:r>
          </w:p>
          <w:p w:rsidR="00B13AED" w:rsidRDefault="00B13AED" w:rsidP="00C12703">
            <w:pPr>
              <w:spacing w:line="276" w:lineRule="auto"/>
              <w:jc w:val="both"/>
            </w:pPr>
          </w:p>
          <w:p w:rsidR="00B13AED" w:rsidRDefault="00B13AED" w:rsidP="00C12703">
            <w:pPr>
              <w:spacing w:line="276" w:lineRule="auto"/>
              <w:jc w:val="both"/>
            </w:pPr>
          </w:p>
          <w:p w:rsidR="00B13AED" w:rsidRDefault="00B13AED" w:rsidP="00C12703">
            <w:pPr>
              <w:spacing w:line="276" w:lineRule="auto"/>
              <w:jc w:val="both"/>
            </w:pPr>
          </w:p>
          <w:p w:rsidR="00B13AED"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r>
              <w:t>prin reformularea articolului</w:t>
            </w:r>
          </w:p>
          <w:p w:rsidR="00B13AED" w:rsidRPr="00934FBF" w:rsidRDefault="00B13AED" w:rsidP="00C12703">
            <w:pPr>
              <w:spacing w:line="276" w:lineRule="auto"/>
              <w:jc w:val="both"/>
            </w:pPr>
          </w:p>
          <w:p w:rsidR="00B13AED" w:rsidRPr="00934FBF" w:rsidRDefault="00B13AED" w:rsidP="00F12458">
            <w:pPr>
              <w:spacing w:line="276" w:lineRule="auto"/>
              <w:jc w:val="both"/>
            </w:pPr>
            <w:r>
              <w:t>prin reformularea articolului</w:t>
            </w: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F12458">
            <w:pPr>
              <w:spacing w:line="276" w:lineRule="auto"/>
              <w:jc w:val="both"/>
            </w:pPr>
            <w:r>
              <w:t>prin reformularea articolului</w:t>
            </w:r>
          </w:p>
          <w:p w:rsidR="00B13AED" w:rsidRPr="00934FBF" w:rsidRDefault="00B13AED" w:rsidP="00C12703">
            <w:pPr>
              <w:spacing w:line="276" w:lineRule="auto"/>
              <w:jc w:val="both"/>
            </w:pPr>
          </w:p>
          <w:p w:rsidR="00B13AED" w:rsidRPr="00934FBF" w:rsidRDefault="00B13AED" w:rsidP="00C12703">
            <w:pPr>
              <w:spacing w:line="276" w:lineRule="auto"/>
              <w:jc w:val="both"/>
            </w:pPr>
            <w:r>
              <w:t>Normă necesară funcționării SNT</w:t>
            </w: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p w:rsidR="00B13AED" w:rsidRPr="00934FBF" w:rsidRDefault="00B13AED" w:rsidP="00C12703">
            <w:pPr>
              <w:spacing w:line="276" w:lineRule="auto"/>
              <w:jc w:val="both"/>
            </w:pPr>
          </w:p>
        </w:tc>
      </w:tr>
      <w:tr w:rsidR="00B13AED" w:rsidRPr="00934FBF" w:rsidTr="00B66084">
        <w:tc>
          <w:tcPr>
            <w:tcW w:w="591" w:type="dxa"/>
          </w:tcPr>
          <w:p w:rsidR="00B13AED" w:rsidRPr="00934FBF" w:rsidRDefault="00B13AED" w:rsidP="00670421">
            <w:pPr>
              <w:spacing w:line="276" w:lineRule="auto"/>
              <w:jc w:val="center"/>
            </w:pPr>
            <w:r w:rsidRPr="00934FBF">
              <w:t>1</w:t>
            </w:r>
            <w:r>
              <w:t>4</w:t>
            </w:r>
          </w:p>
        </w:tc>
        <w:tc>
          <w:tcPr>
            <w:tcW w:w="4310" w:type="dxa"/>
          </w:tcPr>
          <w:p w:rsidR="00B13AED" w:rsidRPr="00934FBF" w:rsidRDefault="00B13AED" w:rsidP="0012214C">
            <w:pPr>
              <w:spacing w:line="276" w:lineRule="auto"/>
              <w:rPr>
                <w:rStyle w:val="tar"/>
                <w:b/>
              </w:rPr>
            </w:pPr>
            <w:r w:rsidRPr="00934FBF">
              <w:rPr>
                <w:rStyle w:val="ar"/>
                <w:b/>
              </w:rPr>
              <w:t>Art. 177:</w:t>
            </w:r>
            <w:r w:rsidRPr="00934FBF">
              <w:rPr>
                <w:b/>
              </w:rPr>
              <w:t xml:space="preserve"> </w:t>
            </w:r>
            <w:r w:rsidRPr="00934FBF">
              <w:rPr>
                <w:rStyle w:val="tar"/>
                <w:b/>
              </w:rPr>
              <w:t>Funcţionarea pieţei concurenţiale de gaze naturale</w:t>
            </w:r>
          </w:p>
          <w:p w:rsidR="00B13AED" w:rsidRPr="00934FBF" w:rsidRDefault="00B13AED" w:rsidP="0012214C">
            <w:pPr>
              <w:spacing w:line="276" w:lineRule="auto"/>
              <w:rPr>
                <w:rStyle w:val="tar"/>
              </w:rPr>
            </w:pPr>
          </w:p>
          <w:p w:rsidR="00B13AED" w:rsidRPr="00934FBF" w:rsidRDefault="00B13AED" w:rsidP="0012214C">
            <w:pPr>
              <w:spacing w:line="276" w:lineRule="auto"/>
              <w:rPr>
                <w:rStyle w:val="tar"/>
              </w:rPr>
            </w:pPr>
          </w:p>
          <w:p w:rsidR="00B13AED" w:rsidRPr="00934FBF" w:rsidRDefault="00B13AED" w:rsidP="0012214C">
            <w:pPr>
              <w:spacing w:line="276" w:lineRule="auto"/>
              <w:rPr>
                <w:rStyle w:val="tar"/>
              </w:rPr>
            </w:pPr>
          </w:p>
          <w:p w:rsidR="00B13AED" w:rsidRPr="00934FBF" w:rsidRDefault="00B13AED" w:rsidP="0012214C">
            <w:pPr>
              <w:spacing w:line="276" w:lineRule="auto"/>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t>-----</w:t>
            </w: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Pr="00934FBF" w:rsidRDefault="00B13AED" w:rsidP="00293FB9">
            <w:pPr>
              <w:spacing w:line="276" w:lineRule="auto"/>
              <w:jc w:val="center"/>
              <w:rPr>
                <w:rStyle w:val="tpa1"/>
              </w:rPr>
            </w:pPr>
            <w:r w:rsidRPr="00934FBF">
              <w:rPr>
                <w:rStyle w:val="tpa1"/>
              </w:rPr>
              <w:t>--------</w:t>
            </w: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Default="00B13AED" w:rsidP="0012214C">
            <w:pPr>
              <w:spacing w:line="276" w:lineRule="auto"/>
              <w:rPr>
                <w:rStyle w:val="tpa1"/>
              </w:rPr>
            </w:pPr>
          </w:p>
          <w:p w:rsidR="00B13AED" w:rsidRPr="00934FBF" w:rsidRDefault="00B13AED" w:rsidP="0012214C">
            <w:pPr>
              <w:spacing w:line="276" w:lineRule="auto"/>
              <w:rPr>
                <w:rStyle w:val="tpa1"/>
              </w:rPr>
            </w:pPr>
          </w:p>
          <w:p w:rsidR="00B13AED"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rPr>
                <w:rStyle w:val="tpa1"/>
              </w:rPr>
            </w:pPr>
          </w:p>
          <w:p w:rsidR="00B13AED" w:rsidRPr="00934FBF" w:rsidRDefault="00B13AED" w:rsidP="0012214C">
            <w:pPr>
              <w:spacing w:line="276" w:lineRule="auto"/>
              <w:jc w:val="center"/>
              <w:rPr>
                <w:rStyle w:val="tpa1"/>
              </w:rPr>
            </w:pPr>
            <w:r w:rsidRPr="00934FBF">
              <w:rPr>
                <w:rStyle w:val="tpa1"/>
              </w:rPr>
              <w:t>--------</w:t>
            </w:r>
          </w:p>
          <w:p w:rsidR="00B13AED" w:rsidRDefault="00B13AED" w:rsidP="00670421">
            <w:pPr>
              <w:spacing w:line="276" w:lineRule="auto"/>
              <w:rPr>
                <w:rStyle w:val="tpa1"/>
              </w:rPr>
            </w:pPr>
          </w:p>
          <w:p w:rsidR="00B13AED" w:rsidRDefault="00B13AED" w:rsidP="00670421">
            <w:pPr>
              <w:spacing w:line="276" w:lineRule="auto"/>
              <w:rPr>
                <w:rStyle w:val="tpa1"/>
              </w:rPr>
            </w:pPr>
          </w:p>
          <w:p w:rsidR="00B13AED" w:rsidRDefault="00B13AED" w:rsidP="00670421">
            <w:pPr>
              <w:spacing w:line="276" w:lineRule="auto"/>
              <w:rPr>
                <w:rStyle w:val="tpa1"/>
              </w:rPr>
            </w:pPr>
          </w:p>
          <w:p w:rsidR="00B13AED" w:rsidRDefault="00B13AED" w:rsidP="00670421">
            <w:pPr>
              <w:spacing w:line="276" w:lineRule="auto"/>
              <w:rPr>
                <w:rStyle w:val="tpa1"/>
              </w:rPr>
            </w:pPr>
          </w:p>
          <w:p w:rsidR="00B13AED" w:rsidRPr="00934FBF" w:rsidRDefault="00B13AED" w:rsidP="00670421">
            <w:pPr>
              <w:spacing w:line="276" w:lineRule="auto"/>
              <w:rPr>
                <w:rStyle w:val="tpa1"/>
              </w:rPr>
            </w:pPr>
          </w:p>
          <w:p w:rsidR="00B13AED" w:rsidRPr="00934FBF" w:rsidRDefault="00B13AED" w:rsidP="00670421">
            <w:pPr>
              <w:spacing w:line="276" w:lineRule="auto"/>
              <w:jc w:val="center"/>
              <w:rPr>
                <w:rStyle w:val="tpa1"/>
              </w:rPr>
            </w:pPr>
            <w:r w:rsidRPr="00934FBF">
              <w:rPr>
                <w:rStyle w:val="tpa1"/>
              </w:rPr>
              <w:t>--------</w:t>
            </w:r>
          </w:p>
          <w:p w:rsidR="00B13AED" w:rsidRPr="00934FBF" w:rsidRDefault="00B13AED" w:rsidP="0012214C">
            <w:pPr>
              <w:spacing w:line="276" w:lineRule="auto"/>
            </w:pPr>
          </w:p>
        </w:tc>
        <w:tc>
          <w:tcPr>
            <w:tcW w:w="4310" w:type="dxa"/>
          </w:tcPr>
          <w:p w:rsidR="00B13AED" w:rsidRPr="00934FBF" w:rsidRDefault="00B13AED" w:rsidP="00D71959">
            <w:pPr>
              <w:spacing w:line="276" w:lineRule="auto"/>
              <w:jc w:val="both"/>
            </w:pP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4. După alineatul (3</w:t>
            </w:r>
            <w:r w:rsidRPr="00934FBF">
              <w:rPr>
                <w:vertAlign w:val="superscript"/>
              </w:rPr>
              <w:t>3</w:t>
            </w:r>
            <w:r w:rsidRPr="00934FBF">
              <w:t>) al articolului 177 se introduc unsprezece noi alineate, alin. (3</w:t>
            </w:r>
            <w:r w:rsidRPr="00934FBF">
              <w:rPr>
                <w:vertAlign w:val="superscript"/>
              </w:rPr>
              <w:t>4</w:t>
            </w:r>
            <w:r w:rsidRPr="00934FBF">
              <w:t>) - (3</w:t>
            </w:r>
            <w:r w:rsidRPr="00934FBF">
              <w:rPr>
                <w:vertAlign w:val="superscript"/>
              </w:rPr>
              <w:t>14</w:t>
            </w:r>
            <w:r w:rsidRPr="00934FBF">
              <w:t>), cu următorul cuprins:</w:t>
            </w: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(3</w:t>
            </w:r>
            <w:r w:rsidRPr="00934FBF">
              <w:rPr>
                <w:vertAlign w:val="superscript"/>
              </w:rPr>
              <w:t>4</w:t>
            </w:r>
            <w:r w:rsidRPr="00934FBF">
              <w:t>) În perioada 1 decembrie 2016 - 31 decembrie 2017, fiecare producător de gaze naturale, în măsura în care contractează vânzarea de gaze naturale, are obligaţia să încheie contracte pe pieţele centralizate din România, transparent și nediscriminatoriu, în conformitate cu reglementările emise de ANRE, pentru vânzarea unei cantităţi minime de gaze naturale din producţia proprie, care nu poate fi mai mică decât cea reprezentată de o cotă procentuală, stabilită prin hotărâre a Guvernului, din cantitatea de gaze naturale pentru care încheie contracte de vânzare - cumpărare, în perioada respectivă, în calitate de vânzător.</w:t>
            </w:r>
          </w:p>
          <w:p w:rsidR="00B13AED" w:rsidRPr="00934FBF" w:rsidRDefault="00B13AED" w:rsidP="00D71959">
            <w:pPr>
              <w:spacing w:line="276" w:lineRule="auto"/>
              <w:jc w:val="both"/>
            </w:pPr>
            <w:r w:rsidRPr="00934FBF">
              <w:t>(3</w:t>
            </w:r>
            <w:r w:rsidRPr="00934FBF">
              <w:rPr>
                <w:vertAlign w:val="superscript"/>
              </w:rPr>
              <w:t>5</w:t>
            </w:r>
            <w:r w:rsidRPr="00934FBF">
              <w:t xml:space="preserve"> ) În perioada 1 decembrie 2016 - 31 decembrie 2017, fiecare furnizor de gaze naturale, care nu are şi calitatea de producător, în măsura în care contractează vânzarea/cumpărarea de gaze naturale, are obligaţia să încheie contracte pe pieţele centralizate din România, transparent și nediscriminatoriu, în conformitate cu reglementările emise de ANRE, pentru:</w:t>
            </w:r>
          </w:p>
          <w:p w:rsidR="00B13AED" w:rsidRPr="00934FBF" w:rsidRDefault="00B13AED" w:rsidP="009E59C8">
            <w:pPr>
              <w:spacing w:line="276" w:lineRule="auto"/>
              <w:ind w:firstLine="318"/>
              <w:jc w:val="both"/>
            </w:pPr>
            <w:r w:rsidRPr="00934FBF">
              <w:t>a) cumpărarea unei cantităţi minime de gaze naturale care nu poate fi mai mică decât cea reprezentată de o cotă procentuală, stabilită prin hotărâre a Guvernului, din cantitatea de gaze naturale pentru care încheie contracte de vânzare - cumpărare, în perioada respectivă, în calitate de cumpărător;</w:t>
            </w:r>
          </w:p>
          <w:p w:rsidR="00B13AED" w:rsidRPr="00934FBF" w:rsidRDefault="00B13AED" w:rsidP="009E59C8">
            <w:pPr>
              <w:spacing w:line="276" w:lineRule="auto"/>
              <w:ind w:firstLine="318"/>
              <w:jc w:val="both"/>
            </w:pPr>
            <w:r w:rsidRPr="00934FBF">
              <w:t>b) vânzarea unei cantităţi minime de gaze naturale, către clienţii angro, care nu poate fi mai mică decât cea reprezentată de o cotă procentuală, stabilită prin hotărâre a Guvernului, din cantitatea de gaze naturale pentru care încheie contracte de vânzare - cumpărare, în perioada respectivă, cu clienţii angro, în calitate de vânzător.</w:t>
            </w:r>
          </w:p>
          <w:p w:rsidR="00B13AED" w:rsidRPr="00934FBF" w:rsidRDefault="00B13AED" w:rsidP="009E59C8">
            <w:pPr>
              <w:spacing w:line="276" w:lineRule="auto"/>
              <w:ind w:firstLine="318"/>
              <w:jc w:val="both"/>
            </w:pPr>
          </w:p>
          <w:p w:rsidR="00B13AED" w:rsidRPr="00934FBF" w:rsidRDefault="00B13AED" w:rsidP="00D71959">
            <w:pPr>
              <w:spacing w:line="276" w:lineRule="auto"/>
              <w:jc w:val="both"/>
            </w:pPr>
            <w:r w:rsidRPr="00934FBF">
              <w:t>(3</w:t>
            </w:r>
            <w:r w:rsidRPr="00934FBF">
              <w:rPr>
                <w:vertAlign w:val="superscript"/>
              </w:rPr>
              <w:t>6</w:t>
            </w:r>
            <w:r w:rsidRPr="00934FBF">
              <w:t>) În perioada 1 ianuarie 2018 - 31 decembrie 2021, fiecare producător de gaze naturale, în măsura în care contractează vânzarea de gaze naturale, într-un an calendaristic, are obligaţia să încheie, în acel an calendaristic, contracte pe pieţele centralizate din România, transparent şi nediscriminatoriu, în conformitate cu reglementările emise de ANRE, pentru vânzarea unei cantităţi minime de gaze naturale din producţia proprie care nu poate fi mai mică decât cea reprezentată de o cotă procentuală, stabilită prin hotărâre a Guvernului, din cantitatea de gaze naturale pentru care încheie contracte de vânzare - cumpărare, în anul calendaristic respectiv, în calitate de vânzător.</w:t>
            </w: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(3</w:t>
            </w:r>
            <w:r w:rsidRPr="00934FBF">
              <w:rPr>
                <w:vertAlign w:val="superscript"/>
              </w:rPr>
              <w:t>7</w:t>
            </w:r>
            <w:r w:rsidRPr="00934FBF">
              <w:t>) În perioada 1 ianuarie 2018 - 31 decembrie 2021, fiecare furnizor de gaze naturale, care nu are şi calitatea de producător, în măsura în care contractează vânzarea/cumpărarea de gaze naturale, într</w:t>
            </w:r>
            <w:r w:rsidRPr="00934FBF">
              <w:noBreakHyphen/>
              <w:t>un an calendaristic, are obligaţia să încheie, în acel an calendaristic, contracte pe pieţele centralizate din România, transparent și nediscriminatoriu, în conformitate cu reglementările emise de ANRE, pentru:</w:t>
            </w:r>
          </w:p>
          <w:p w:rsidR="00B13AED" w:rsidRPr="00934FBF" w:rsidRDefault="00B13AED" w:rsidP="008C77C0">
            <w:pPr>
              <w:spacing w:line="276" w:lineRule="auto"/>
              <w:ind w:firstLine="318"/>
              <w:jc w:val="both"/>
            </w:pPr>
            <w:r w:rsidRPr="00934FBF">
              <w:t>a) cumpărarea unei cantităţi minime de gaze naturale care nu poate fi mai mică decât cea reprezentată de o cotă procentuală, stabilită prin hotărâre a Guvernului, din cantitatea de gaze naturale pentru care încheie contracte de vânzare - cumpărare gaze naturale, în anul calendaristic respectiv, în calitate de cumpărător;</w:t>
            </w:r>
          </w:p>
          <w:p w:rsidR="00B13AED" w:rsidRPr="00934FBF" w:rsidRDefault="00B13AED" w:rsidP="008C77C0">
            <w:pPr>
              <w:spacing w:line="276" w:lineRule="auto"/>
              <w:ind w:firstLine="318"/>
              <w:jc w:val="both"/>
            </w:pPr>
            <w:r w:rsidRPr="00934FBF">
              <w:t>b) vânzarea unei cantităţi minime de gaze naturale, către clienţii angro, care nu poate fi mai mică decât cea reprezentata de o cotă procentuală, stabilită prin hotărâre a Guvernului, din cantitatea de gaze naturale pentru care încheie contracte de vânzare ­ cumpărare gaze naturale, în anul calendaristic respectiv, cu clienţii angro, în calitate de vânzător.</w:t>
            </w:r>
          </w:p>
          <w:p w:rsidR="00B13AED" w:rsidRPr="00934FBF" w:rsidRDefault="00B13AED" w:rsidP="008C77C0">
            <w:pPr>
              <w:spacing w:line="276" w:lineRule="auto"/>
              <w:ind w:firstLine="318"/>
              <w:jc w:val="both"/>
            </w:pPr>
          </w:p>
          <w:p w:rsidR="00B13AED" w:rsidRPr="00934FBF" w:rsidRDefault="00B13AED" w:rsidP="00D71959">
            <w:pPr>
              <w:spacing w:line="276" w:lineRule="auto"/>
              <w:jc w:val="both"/>
            </w:pPr>
            <w:r w:rsidRPr="00934FBF">
              <w:t>(3</w:t>
            </w:r>
            <w:r w:rsidRPr="00934FBF">
              <w:rPr>
                <w:vertAlign w:val="superscript"/>
              </w:rPr>
              <w:t>8</w:t>
            </w:r>
            <w:r w:rsidRPr="00934FBF">
              <w:t>) Prevederile alin. (3</w:t>
            </w:r>
            <w:r w:rsidRPr="00934FBF">
              <w:rPr>
                <w:vertAlign w:val="superscript"/>
              </w:rPr>
              <w:t>4</w:t>
            </w:r>
            <w:r w:rsidRPr="00934FBF">
              <w:t>) şi alin. (3</w:t>
            </w:r>
            <w:r w:rsidRPr="00934FBF">
              <w:rPr>
                <w:vertAlign w:val="superscript"/>
              </w:rPr>
              <w:t>5</w:t>
            </w:r>
            <w:r w:rsidRPr="00934FBF">
              <w:t>) nu sunt aplicabile cantităţilor de gaze naturale furnizate, până la data de 31 martie 2017, în conformitate cu prevederile art. 124 alin. (1) lit. e).</w:t>
            </w: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(3</w:t>
            </w:r>
            <w:r w:rsidRPr="00934FBF">
              <w:rPr>
                <w:vertAlign w:val="superscript"/>
              </w:rPr>
              <w:t>9</w:t>
            </w:r>
            <w:r w:rsidRPr="00934FBF">
              <w:t>) Prevederile alin. (3</w:t>
            </w:r>
            <w:r w:rsidRPr="00934FBF">
              <w:rPr>
                <w:vertAlign w:val="superscript"/>
              </w:rPr>
              <w:t>4</w:t>
            </w:r>
            <w:r w:rsidRPr="00934FBF">
              <w:t>) şi alin. (3</w:t>
            </w:r>
            <w:r w:rsidRPr="00934FBF">
              <w:rPr>
                <w:vertAlign w:val="superscript"/>
              </w:rPr>
              <w:t>6</w:t>
            </w:r>
            <w:r w:rsidRPr="00934FBF">
              <w:t>) nu sunt aplicabile cantităţilor de gaze naturale pentru care producătorul transferă proprietatea, indiferent sub ce formă, către un afiliat, care are calitatea de furnizor, fără a avea şi calitatea de producător, cu condiţia ca aceste cantităţi să fie tranzacţionate de afiliat în condiţiile şi cu respectarea limitelor cantitative stabilite prin alin. (3</w:t>
            </w:r>
            <w:r w:rsidRPr="00934FBF">
              <w:rPr>
                <w:vertAlign w:val="superscript"/>
              </w:rPr>
              <w:t>4</w:t>
            </w:r>
            <w:r w:rsidRPr="00934FBF">
              <w:t>) şi alin. (3</w:t>
            </w:r>
            <w:r w:rsidRPr="00934FBF">
              <w:rPr>
                <w:vertAlign w:val="superscript"/>
              </w:rPr>
              <w:t>6</w:t>
            </w:r>
            <w:r w:rsidRPr="00934FBF">
              <w:t>), în sarcina producătorului.</w:t>
            </w: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(3</w:t>
            </w:r>
            <w:r w:rsidRPr="00934FBF">
              <w:rPr>
                <w:vertAlign w:val="superscript"/>
              </w:rPr>
              <w:t>10</w:t>
            </w:r>
            <w:r w:rsidRPr="00934FBF">
              <w:t>) Prevederile alin. (3</w:t>
            </w:r>
            <w:r w:rsidRPr="00934FBF">
              <w:rPr>
                <w:vertAlign w:val="superscript"/>
              </w:rPr>
              <w:t>5</w:t>
            </w:r>
            <w:r w:rsidRPr="00934FBF">
              <w:t>) lit. b) şi ale alin. (3</w:t>
            </w:r>
            <w:r w:rsidRPr="00934FBF">
              <w:rPr>
                <w:vertAlign w:val="superscript"/>
              </w:rPr>
              <w:t>7</w:t>
            </w:r>
            <w:r w:rsidRPr="00934FBF">
              <w:t>) lit. b) nu sunt aplicabile furnizorilor care nu încheie contracte de vânzare - cumpărare, cu clienţii angro, în calitate de vânzător.</w:t>
            </w:r>
          </w:p>
          <w:p w:rsidR="00B13AED" w:rsidRPr="00934FBF" w:rsidRDefault="00B13AED" w:rsidP="00D71959">
            <w:pPr>
              <w:spacing w:line="276" w:lineRule="auto"/>
              <w:jc w:val="both"/>
              <w:rPr>
                <w:b/>
              </w:rPr>
            </w:pPr>
          </w:p>
          <w:p w:rsidR="00B13AED" w:rsidRPr="00934FBF" w:rsidRDefault="00B13AED" w:rsidP="00D71959">
            <w:pPr>
              <w:spacing w:line="276" w:lineRule="auto"/>
              <w:jc w:val="both"/>
            </w:pPr>
            <w:r w:rsidRPr="00934FBF">
              <w:t>(3</w:t>
            </w:r>
            <w:r w:rsidRPr="00934FBF">
              <w:rPr>
                <w:vertAlign w:val="superscript"/>
              </w:rPr>
              <w:t>11</w:t>
            </w:r>
            <w:r w:rsidRPr="00934FBF">
              <w:t>)</w:t>
            </w:r>
            <w:r w:rsidRPr="00934FBF">
              <w:rPr>
                <w:b/>
              </w:rPr>
              <w:t xml:space="preserve"> </w:t>
            </w:r>
            <w:r w:rsidRPr="00934FBF">
              <w:t>Până la data de</w:t>
            </w:r>
            <w:r w:rsidRPr="00934FBF">
              <w:rPr>
                <w:b/>
              </w:rPr>
              <w:t xml:space="preserve"> 30 noiembrie 2016, </w:t>
            </w:r>
            <w:r w:rsidRPr="00934FBF">
              <w:t>ANRE va aproba, cu avizul Consiliului Concurenţei, regulile specifice care vor fi aplicate pe pieţele centralizate de gaze naturale, în scopul tranzacţionării gazelor naturale, în condiţii concurenţiale şi în mod transparent, public şi nediscriminatoriu.</w:t>
            </w:r>
          </w:p>
          <w:p w:rsidR="00B13AED" w:rsidRPr="00934FBF" w:rsidRDefault="00B13AED" w:rsidP="00D71959">
            <w:pPr>
              <w:spacing w:line="276" w:lineRule="auto"/>
              <w:jc w:val="both"/>
              <w:rPr>
                <w:b/>
              </w:rPr>
            </w:pPr>
          </w:p>
          <w:p w:rsidR="00B13AED" w:rsidRPr="00934FBF" w:rsidRDefault="00B13AED" w:rsidP="00D71959">
            <w:pPr>
              <w:spacing w:line="276" w:lineRule="auto"/>
              <w:jc w:val="both"/>
            </w:pPr>
            <w:r w:rsidRPr="00934FBF">
              <w:rPr>
                <w:b/>
              </w:rPr>
              <w:t>(3</w:t>
            </w:r>
            <w:r w:rsidRPr="00934FBF">
              <w:rPr>
                <w:b/>
                <w:vertAlign w:val="superscript"/>
              </w:rPr>
              <w:t>12</w:t>
            </w:r>
            <w:r w:rsidRPr="00934FBF">
              <w:rPr>
                <w:b/>
              </w:rPr>
              <w:t xml:space="preserve">) </w:t>
            </w:r>
            <w:r w:rsidRPr="00934FBF">
              <w:t>Până la data</w:t>
            </w:r>
            <w:r w:rsidRPr="00934FBF">
              <w:rPr>
                <w:b/>
              </w:rPr>
              <w:t xml:space="preserve"> de 30 noiembrie 2016, </w:t>
            </w:r>
            <w:r w:rsidRPr="00934FBF">
              <w:t>ANRE va emite, cu avizul Consiliului Concurenţei, reglementările necesare pentru aplicarea prevederilor prezentului articol, astfel încât să fie asigurate condiţiile de concurenţă şi de acces transparent şi nediscriminatoriu al cumpărătorilor, la cantităţile de gaze naturale ofertate pe piaţa concurentială.</w:t>
            </w: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(3</w:t>
            </w:r>
            <w:r w:rsidRPr="00934FBF">
              <w:rPr>
                <w:vertAlign w:val="superscript"/>
              </w:rPr>
              <w:t>13</w:t>
            </w:r>
            <w:r w:rsidRPr="00934FBF">
              <w:t>) Cotele procentuale prevăzute la alin. (3</w:t>
            </w:r>
            <w:r w:rsidRPr="00934FBF">
              <w:rPr>
                <w:vertAlign w:val="superscript"/>
              </w:rPr>
              <w:t>4</w:t>
            </w:r>
            <w:r w:rsidRPr="00934FBF">
              <w:t>) și (3</w:t>
            </w:r>
            <w:r w:rsidRPr="00934FBF">
              <w:rPr>
                <w:vertAlign w:val="superscript"/>
              </w:rPr>
              <w:t>5</w:t>
            </w:r>
            <w:r w:rsidRPr="00934FBF">
              <w:t>) vor fi stabilite de Guvern, la propunerea ministerului de resort, până cel târziu în data de 15 octombrie 2016.</w:t>
            </w: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(3</w:t>
            </w:r>
            <w:r w:rsidRPr="00934FBF">
              <w:rPr>
                <w:vertAlign w:val="superscript"/>
              </w:rPr>
              <w:t>14</w:t>
            </w:r>
            <w:r w:rsidRPr="00934FBF">
              <w:t>) Cotele procentuale prevăzute la alin. (3</w:t>
            </w:r>
            <w:r w:rsidRPr="00934FBF">
              <w:rPr>
                <w:vertAlign w:val="superscript"/>
              </w:rPr>
              <w:t>6</w:t>
            </w:r>
            <w:r w:rsidRPr="00934FBF">
              <w:t>) şi alin. (3</w:t>
            </w:r>
            <w:r w:rsidRPr="00934FBF">
              <w:rPr>
                <w:vertAlign w:val="superscript"/>
              </w:rPr>
              <w:t>7</w:t>
            </w:r>
            <w:r w:rsidRPr="00934FBF">
              <w:t>) vor fi stabilite de Guvern, la propunerea ministerului de resort, până cel târziu în data de 31 august a fiecărui an calendaristic anterior anului calendaristic pentru care se instituie obligaţia de tranzacţionare pe pieţele centralizate a cantităţilor minime de gaze naturale.</w:t>
            </w:r>
          </w:p>
          <w:p w:rsidR="00B13AED" w:rsidRPr="00934FBF" w:rsidRDefault="00B13AED" w:rsidP="00D71959">
            <w:pPr>
              <w:spacing w:line="276" w:lineRule="auto"/>
              <w:jc w:val="both"/>
            </w:pPr>
          </w:p>
        </w:tc>
        <w:tc>
          <w:tcPr>
            <w:tcW w:w="4310" w:type="dxa"/>
          </w:tcPr>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Default="00B13AED" w:rsidP="00462C3F">
            <w:pPr>
              <w:shd w:val="clear" w:color="auto" w:fill="FFFFFF"/>
              <w:spacing w:line="276" w:lineRule="auto"/>
              <w:jc w:val="both"/>
            </w:pPr>
            <w:r>
              <w:t>abrogat</w:t>
            </w:r>
          </w:p>
          <w:p w:rsidR="00B13AED" w:rsidRDefault="00B13AED" w:rsidP="00462C3F">
            <w:pPr>
              <w:shd w:val="clear" w:color="auto" w:fill="FFFFFF"/>
              <w:spacing w:line="276" w:lineRule="auto"/>
              <w:jc w:val="both"/>
            </w:pPr>
          </w:p>
          <w:p w:rsidR="00B13AED"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F908D9">
            <w:pPr>
              <w:spacing w:line="276" w:lineRule="auto"/>
              <w:jc w:val="both"/>
            </w:pPr>
            <w:r>
              <w:t>abrogat</w:t>
            </w: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462C3F">
            <w:pPr>
              <w:shd w:val="clear" w:color="auto" w:fill="FFFFFF"/>
              <w:spacing w:line="276" w:lineRule="auto"/>
              <w:jc w:val="both"/>
            </w:pPr>
          </w:p>
          <w:p w:rsidR="00B13AED" w:rsidRDefault="00B13AED" w:rsidP="00462C3F">
            <w:pPr>
              <w:shd w:val="clear" w:color="auto" w:fill="FFFFFF"/>
              <w:spacing w:line="276" w:lineRule="auto"/>
              <w:jc w:val="both"/>
            </w:pPr>
          </w:p>
          <w:p w:rsidR="00B13AED" w:rsidRPr="00934FBF" w:rsidRDefault="00B13AED" w:rsidP="002D6CF2">
            <w:pPr>
              <w:spacing w:line="276" w:lineRule="auto"/>
              <w:jc w:val="both"/>
            </w:pPr>
            <w:r>
              <w:t>abrogat</w:t>
            </w:r>
          </w:p>
          <w:p w:rsidR="00B13AED" w:rsidRPr="00934FBF" w:rsidRDefault="00B13AED" w:rsidP="00F908D9">
            <w:pPr>
              <w:spacing w:line="276" w:lineRule="auto"/>
              <w:jc w:val="both"/>
            </w:pPr>
          </w:p>
          <w:p w:rsidR="00B13AED" w:rsidRPr="00934FBF" w:rsidRDefault="00B13AED" w:rsidP="00462C3F">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F908D9">
            <w:pPr>
              <w:spacing w:line="276" w:lineRule="auto"/>
              <w:jc w:val="both"/>
            </w:pPr>
            <w:r>
              <w:t>abrog</w:t>
            </w:r>
            <w:r w:rsidRPr="00934FBF">
              <w:t>at</w:t>
            </w: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2D6CF2">
            <w:pPr>
              <w:spacing w:line="276" w:lineRule="auto"/>
              <w:jc w:val="both"/>
            </w:pPr>
            <w:r>
              <w:t>abrogat</w:t>
            </w:r>
          </w:p>
          <w:p w:rsidR="00B13AED" w:rsidRPr="00934FBF" w:rsidRDefault="00B13AED" w:rsidP="00F908D9">
            <w:pPr>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2D6CF2">
            <w:pPr>
              <w:spacing w:line="276" w:lineRule="auto"/>
              <w:jc w:val="both"/>
            </w:pPr>
            <w:r>
              <w:t>abrogat</w:t>
            </w:r>
          </w:p>
          <w:p w:rsidR="00B13AED" w:rsidRPr="00934FBF" w:rsidRDefault="00B13AED" w:rsidP="0045077E">
            <w:pPr>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2D6CF2">
            <w:pPr>
              <w:spacing w:line="276" w:lineRule="auto"/>
              <w:jc w:val="both"/>
            </w:pPr>
            <w:r>
              <w:t>abrogat</w:t>
            </w:r>
          </w:p>
          <w:p w:rsidR="00B13AED" w:rsidRPr="00934FBF" w:rsidRDefault="00B13AED" w:rsidP="004E385C">
            <w:pPr>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2D6CF2">
            <w:pPr>
              <w:spacing w:line="276" w:lineRule="auto"/>
              <w:jc w:val="both"/>
            </w:pPr>
            <w:r>
              <w:t>abrogat</w:t>
            </w:r>
          </w:p>
          <w:p w:rsidR="00B13AED" w:rsidRPr="00934FBF" w:rsidRDefault="00B13AED" w:rsidP="004E385C">
            <w:pPr>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4E385C">
            <w:pPr>
              <w:spacing w:line="276" w:lineRule="auto"/>
              <w:jc w:val="both"/>
            </w:pPr>
            <w:r>
              <w:rPr>
                <w:b/>
              </w:rPr>
              <w:t>(3</w:t>
            </w:r>
            <w:r w:rsidRPr="00E75FAC">
              <w:rPr>
                <w:b/>
                <w:vertAlign w:val="superscript"/>
              </w:rPr>
              <w:t>4</w:t>
            </w:r>
            <w:r>
              <w:rPr>
                <w:b/>
              </w:rPr>
              <w:t>)</w:t>
            </w:r>
            <w:r w:rsidRPr="00934FBF">
              <w:t>Nemodificat</w:t>
            </w:r>
          </w:p>
          <w:p w:rsidR="00B13AED" w:rsidRPr="00934FBF" w:rsidRDefault="00B13AED" w:rsidP="00A46F9B">
            <w:pPr>
              <w:shd w:val="clear" w:color="auto" w:fill="FFFFFF"/>
              <w:spacing w:line="276" w:lineRule="auto"/>
              <w:jc w:val="both"/>
            </w:pPr>
          </w:p>
          <w:p w:rsidR="00B13AED" w:rsidRPr="00934FBF" w:rsidRDefault="00B13AED" w:rsidP="00D72868">
            <w:pPr>
              <w:spacing w:line="276" w:lineRule="auto"/>
              <w:jc w:val="both"/>
              <w:rPr>
                <w:b/>
                <w:strike/>
              </w:rPr>
            </w:pPr>
          </w:p>
          <w:p w:rsidR="00B13AED" w:rsidRPr="00934FBF" w:rsidRDefault="00B13AED" w:rsidP="00D72868">
            <w:pPr>
              <w:spacing w:line="276" w:lineRule="auto"/>
              <w:jc w:val="both"/>
              <w:rPr>
                <w:b/>
                <w:strike/>
              </w:rPr>
            </w:pPr>
          </w:p>
          <w:p w:rsidR="00B13AED" w:rsidRPr="00934FBF" w:rsidRDefault="00B13AED" w:rsidP="00D72868">
            <w:pPr>
              <w:spacing w:line="276" w:lineRule="auto"/>
              <w:jc w:val="both"/>
              <w:rPr>
                <w:b/>
                <w:strike/>
              </w:rPr>
            </w:pPr>
          </w:p>
          <w:p w:rsidR="00B13AED" w:rsidRPr="00934FBF" w:rsidRDefault="00B13AED" w:rsidP="00D72868">
            <w:pPr>
              <w:spacing w:line="276" w:lineRule="auto"/>
              <w:jc w:val="both"/>
              <w:rPr>
                <w:b/>
                <w:strike/>
              </w:rPr>
            </w:pPr>
          </w:p>
          <w:p w:rsidR="00B13AED" w:rsidRPr="00934FBF" w:rsidRDefault="00B13AED" w:rsidP="00D72868">
            <w:pPr>
              <w:spacing w:line="276" w:lineRule="auto"/>
              <w:jc w:val="both"/>
              <w:rPr>
                <w:b/>
                <w:strike/>
              </w:rPr>
            </w:pPr>
          </w:p>
          <w:p w:rsidR="00B13AED" w:rsidRPr="00934FBF" w:rsidRDefault="00B13AED" w:rsidP="00D72868">
            <w:pPr>
              <w:spacing w:line="276" w:lineRule="auto"/>
              <w:jc w:val="both"/>
              <w:rPr>
                <w:b/>
                <w:strike/>
              </w:rPr>
            </w:pPr>
          </w:p>
          <w:p w:rsidR="00B13AED" w:rsidRPr="00934FBF" w:rsidRDefault="00B13AED" w:rsidP="00D72868">
            <w:pPr>
              <w:spacing w:line="276" w:lineRule="auto"/>
              <w:jc w:val="both"/>
              <w:rPr>
                <w:b/>
                <w:strike/>
              </w:rPr>
            </w:pPr>
          </w:p>
          <w:p w:rsidR="00B13AED" w:rsidRPr="00934FBF" w:rsidRDefault="00B13AED" w:rsidP="004E385C">
            <w:pPr>
              <w:spacing w:line="276" w:lineRule="auto"/>
              <w:jc w:val="both"/>
            </w:pPr>
            <w:r w:rsidRPr="00E75FAC">
              <w:rPr>
                <w:b/>
              </w:rPr>
              <w:t>(3</w:t>
            </w:r>
            <w:r w:rsidRPr="00E75FAC">
              <w:rPr>
                <w:b/>
                <w:vertAlign w:val="superscript"/>
              </w:rPr>
              <w:t>5</w:t>
            </w:r>
            <w:r w:rsidRPr="00E75FAC">
              <w:rPr>
                <w:b/>
              </w:rPr>
              <w:t>)</w:t>
            </w:r>
            <w:r w:rsidRPr="00934FBF">
              <w:t>Nemodificat</w:t>
            </w:r>
          </w:p>
          <w:p w:rsidR="00B13AED" w:rsidRPr="00934FBF" w:rsidRDefault="00B13AED" w:rsidP="00A46F9B">
            <w:pPr>
              <w:shd w:val="clear" w:color="auto" w:fill="FFFFFF"/>
              <w:spacing w:line="276" w:lineRule="auto"/>
              <w:jc w:val="both"/>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8A3C80">
            <w:pPr>
              <w:shd w:val="clear" w:color="auto" w:fill="FFFFFF"/>
              <w:spacing w:line="276" w:lineRule="auto"/>
              <w:jc w:val="both"/>
              <w:rPr>
                <w:b/>
                <w:strike/>
              </w:rPr>
            </w:pPr>
          </w:p>
          <w:p w:rsidR="00B13AED" w:rsidRPr="00934FBF" w:rsidRDefault="00B13AED" w:rsidP="002D6CF2">
            <w:pPr>
              <w:spacing w:line="276" w:lineRule="auto"/>
              <w:jc w:val="both"/>
            </w:pPr>
            <w:r>
              <w:t>abrogat</w:t>
            </w: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2D6CF2">
            <w:pPr>
              <w:spacing w:line="276" w:lineRule="auto"/>
              <w:jc w:val="both"/>
            </w:pPr>
            <w:r>
              <w:t>abrogat</w:t>
            </w: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Pr="00934FBF" w:rsidRDefault="00B13AED" w:rsidP="008A3C80">
            <w:pPr>
              <w:shd w:val="clear" w:color="auto" w:fill="FFFFFF"/>
              <w:spacing w:line="276" w:lineRule="auto"/>
              <w:jc w:val="both"/>
            </w:pPr>
          </w:p>
          <w:p w:rsidR="00B13AED" w:rsidRDefault="00B13AED" w:rsidP="008A3C80">
            <w:pPr>
              <w:shd w:val="clear" w:color="auto" w:fill="FFFFFF"/>
              <w:spacing w:line="276" w:lineRule="auto"/>
              <w:jc w:val="both"/>
            </w:pPr>
          </w:p>
          <w:p w:rsidR="00B13AED" w:rsidRDefault="00B13AED" w:rsidP="008A3C80">
            <w:pPr>
              <w:shd w:val="clear" w:color="auto" w:fill="FFFFFF"/>
              <w:spacing w:line="276" w:lineRule="auto"/>
              <w:jc w:val="both"/>
            </w:pPr>
          </w:p>
          <w:p w:rsidR="00B13AED" w:rsidRDefault="00B13AED" w:rsidP="008A3C80">
            <w:pPr>
              <w:shd w:val="clear" w:color="auto" w:fill="FFFFFF"/>
              <w:spacing w:line="276" w:lineRule="auto"/>
              <w:jc w:val="both"/>
            </w:pPr>
          </w:p>
          <w:p w:rsidR="00B13AED" w:rsidRPr="00E75FAC" w:rsidRDefault="00B13AED" w:rsidP="006227A4">
            <w:pPr>
              <w:spacing w:line="276" w:lineRule="auto"/>
              <w:jc w:val="both"/>
              <w:rPr>
                <w:rStyle w:val="tal"/>
                <w:b/>
              </w:rPr>
            </w:pPr>
            <w:r w:rsidRPr="00E75FAC">
              <w:rPr>
                <w:rStyle w:val="tal"/>
                <w:b/>
              </w:rPr>
              <w:t>(3</w:t>
            </w:r>
            <w:r w:rsidRPr="00E75FAC">
              <w:rPr>
                <w:rStyle w:val="tal"/>
                <w:b/>
                <w:vertAlign w:val="superscript"/>
              </w:rPr>
              <w:t>6</w:t>
            </w:r>
            <w:r w:rsidRPr="00E75FAC">
              <w:rPr>
                <w:rStyle w:val="tal"/>
                <w:b/>
              </w:rPr>
              <w:t xml:space="preserve">) Pânã la data de </w:t>
            </w:r>
            <w:r w:rsidRPr="00E75FAC">
              <w:rPr>
                <w:rStyle w:val="tal"/>
                <w:b/>
                <w:highlight w:val="lightGray"/>
              </w:rPr>
              <w:t>30 iunie 2017 ANRE are urmãtoarele obligații:</w:t>
            </w:r>
          </w:p>
          <w:p w:rsidR="00B13AED" w:rsidRPr="00E75FAC" w:rsidRDefault="00B13AED" w:rsidP="006227A4">
            <w:pPr>
              <w:spacing w:line="276" w:lineRule="auto"/>
              <w:jc w:val="both"/>
              <w:rPr>
                <w:rStyle w:val="tal"/>
                <w:b/>
              </w:rPr>
            </w:pPr>
            <w:r w:rsidRPr="00E75FAC">
              <w:rPr>
                <w:rStyle w:val="tal"/>
                <w:b/>
              </w:rPr>
              <w:t>a) sã emitã reglementãrile secundare referitoare la activitãțile din sectorul gazelor naturale și sunt reglementate regulile specifice care vor fi aplicate pe pieþele centralizate de gaze naturale prevãzute în prezenta lege, pentru creșterea lichiditãții acestora, în scopul tranzacþionãrii gazelor naturale, în condiþii concurenþiale ºi în mod transparent, public ºi nediscriminatoriu;</w:t>
            </w:r>
          </w:p>
          <w:p w:rsidR="00B13AED" w:rsidRPr="00E75FAC" w:rsidRDefault="00B13AED" w:rsidP="006227A4">
            <w:pPr>
              <w:spacing w:line="276" w:lineRule="auto"/>
              <w:jc w:val="both"/>
              <w:rPr>
                <w:rStyle w:val="tal"/>
                <w:b/>
              </w:rPr>
            </w:pPr>
            <w:r w:rsidRPr="00E75FAC">
              <w:rPr>
                <w:rStyle w:val="tal"/>
                <w:b/>
              </w:rPr>
              <w:t>b) sã elaboreze și sã aprobate regimul înmagazinãrii gazelor naturale și metodologia pentru integrarea înmagazinãrii gazelor naturale în piața concurențialã în scopul asigurãrii funcționãrii în condiții de siguranțã și securitate în alimentarea cu gaze naturale a consumatorului final;</w:t>
            </w:r>
          </w:p>
          <w:p w:rsidR="00B13AED" w:rsidRPr="00E75FAC" w:rsidRDefault="00B13AED" w:rsidP="006227A4">
            <w:pPr>
              <w:spacing w:line="276" w:lineRule="auto"/>
              <w:jc w:val="both"/>
              <w:rPr>
                <w:b/>
              </w:rPr>
            </w:pPr>
            <w:r w:rsidRPr="00E75FAC">
              <w:rPr>
                <w:b/>
              </w:rPr>
              <w:t>c) să elaboreze și să aprobe reglementările necesare pentru aplicarea prevederilor art. 177 alin (1) și (2), astfel încât să fie asigurate condiţiile de concurenţă şi de acces transparent şi nediscriminatoriu al cumpărătorilor, la cantităţile de gaze naturale ofertate pe piaţa concurentială.</w:t>
            </w:r>
          </w:p>
          <w:p w:rsidR="00B13AED" w:rsidRDefault="00B13AED" w:rsidP="006227A4">
            <w:pPr>
              <w:spacing w:line="276" w:lineRule="auto"/>
              <w:jc w:val="both"/>
              <w:rPr>
                <w:rStyle w:val="tal"/>
                <w:b/>
                <w:highlight w:val="lightGray"/>
              </w:rPr>
            </w:pPr>
          </w:p>
          <w:p w:rsidR="00B13AED" w:rsidRPr="00E75FAC" w:rsidRDefault="00B13AED" w:rsidP="006227A4">
            <w:pPr>
              <w:spacing w:line="276" w:lineRule="auto"/>
              <w:jc w:val="both"/>
              <w:rPr>
                <w:rStyle w:val="tal"/>
                <w:b/>
              </w:rPr>
            </w:pPr>
            <w:r w:rsidRPr="00112A4F">
              <w:rPr>
                <w:rStyle w:val="tal"/>
                <w:b/>
                <w:highlight w:val="lightGray"/>
              </w:rPr>
              <w:t xml:space="preserve"> </w:t>
            </w:r>
            <w:r w:rsidRPr="00E75FAC">
              <w:rPr>
                <w:rStyle w:val="tal"/>
                <w:b/>
              </w:rPr>
              <w:t>(3</w:t>
            </w:r>
            <w:r>
              <w:rPr>
                <w:rStyle w:val="tal"/>
                <w:b/>
                <w:vertAlign w:val="superscript"/>
              </w:rPr>
              <w:t>7</w:t>
            </w:r>
            <w:r w:rsidRPr="00E75FAC">
              <w:rPr>
                <w:rStyle w:val="tal"/>
                <w:b/>
              </w:rPr>
              <w:t xml:space="preserve">) Pânã la data de </w:t>
            </w:r>
            <w:r w:rsidRPr="00E75FAC">
              <w:rPr>
                <w:rStyle w:val="tal"/>
                <w:b/>
                <w:highlight w:val="lightGray"/>
              </w:rPr>
              <w:t>31 august 2017 ANRE este obligatã sã asigure:</w:t>
            </w:r>
          </w:p>
          <w:p w:rsidR="00B13AED" w:rsidRPr="00E75FAC" w:rsidRDefault="00B13AED" w:rsidP="008A7B64">
            <w:pPr>
              <w:spacing w:line="276" w:lineRule="auto"/>
              <w:jc w:val="both"/>
              <w:rPr>
                <w:rStyle w:val="tal"/>
                <w:b/>
              </w:rPr>
            </w:pPr>
            <w:r w:rsidRPr="00E75FAC">
              <w:rPr>
                <w:rStyle w:val="tal"/>
                <w:b/>
              </w:rPr>
              <w:t>a) implementarea și funcționarea pieþelor centralizate de gaze naturale prevãzute în prezenta lege;</w:t>
            </w:r>
          </w:p>
          <w:p w:rsidR="00B13AED" w:rsidRPr="00E75FAC" w:rsidRDefault="00B13AED" w:rsidP="008A7B64">
            <w:pPr>
              <w:spacing w:line="276" w:lineRule="auto"/>
              <w:jc w:val="both"/>
              <w:rPr>
                <w:rStyle w:val="tal"/>
                <w:b/>
              </w:rPr>
            </w:pPr>
            <w:r w:rsidRPr="00E75FAC">
              <w:rPr>
                <w:rStyle w:val="tal"/>
                <w:b/>
              </w:rPr>
              <w:t>b) rexaminarea și aprobarea Codului Rețelei astfel încât sã corespundã cu prevederile prezentei legi și cu noile reglementãri;</w:t>
            </w:r>
          </w:p>
          <w:p w:rsidR="00B13AED" w:rsidRPr="00C3450D" w:rsidRDefault="00B13AED" w:rsidP="008A7B64">
            <w:pPr>
              <w:spacing w:line="276" w:lineRule="auto"/>
              <w:jc w:val="both"/>
              <w:rPr>
                <w:i/>
                <w:iCs/>
                <w:color w:val="FF0000"/>
              </w:rPr>
            </w:pPr>
            <w:r w:rsidRPr="00C3450D">
              <w:rPr>
                <w:i/>
                <w:iCs/>
                <w:color w:val="FF0000"/>
                <w:sz w:val="22"/>
                <w:szCs w:val="22"/>
              </w:rPr>
              <w:t>Autor: Grup parlamentar PSD</w:t>
            </w:r>
          </w:p>
          <w:p w:rsidR="00B13AED" w:rsidRPr="00934FBF" w:rsidRDefault="00B13AED" w:rsidP="008A3C80">
            <w:pPr>
              <w:shd w:val="clear" w:color="auto" w:fill="FFFFFF"/>
              <w:spacing w:line="276" w:lineRule="auto"/>
              <w:jc w:val="both"/>
            </w:pPr>
          </w:p>
          <w:p w:rsidR="00B13AED" w:rsidRPr="00934FBF" w:rsidRDefault="00B13AED" w:rsidP="001371EE">
            <w:pPr>
              <w:jc w:val="both"/>
              <w:rPr>
                <w:b/>
              </w:rPr>
            </w:pPr>
            <w:r w:rsidRPr="00934FBF">
              <w:rPr>
                <w:b/>
              </w:rPr>
              <w:t>(7)</w:t>
            </w:r>
            <w:r>
              <w:rPr>
                <w:b/>
              </w:rPr>
              <w:t xml:space="preserve"> </w:t>
            </w:r>
            <w:r w:rsidRPr="00934FBF">
              <w:rPr>
                <w:b/>
              </w:rPr>
              <w:t>ANRE are dreptul de a suspenda funcţionarea pieţei concurenţiale</w:t>
            </w:r>
            <w:r>
              <w:rPr>
                <w:b/>
              </w:rPr>
              <w:t>,</w:t>
            </w:r>
            <w:r w:rsidRPr="00934FBF">
              <w:rPr>
                <w:b/>
              </w:rPr>
              <w:t xml:space="preserve"> </w:t>
            </w:r>
            <w:r w:rsidRPr="00467953">
              <w:rPr>
                <w:b/>
              </w:rPr>
              <w:t>inclusiv</w:t>
            </w:r>
            <w:r>
              <w:rPr>
                <w:b/>
              </w:rPr>
              <w:t xml:space="preserve"> </w:t>
            </w:r>
            <w:r w:rsidRPr="00934FBF">
              <w:rPr>
                <w:b/>
              </w:rPr>
              <w:t>suspendarea temporară a exportului de gaze naturale, în cazul aplicării prevederilor art. 176.</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1371EE">
            <w:pPr>
              <w:jc w:val="both"/>
              <w:rPr>
                <w:b/>
              </w:rPr>
            </w:pPr>
          </w:p>
          <w:p w:rsidR="00B13AED" w:rsidRPr="00934FBF" w:rsidRDefault="00B13AED" w:rsidP="001371EE">
            <w:pPr>
              <w:jc w:val="both"/>
              <w:rPr>
                <w:b/>
              </w:rPr>
            </w:pPr>
            <w:bookmarkStart w:id="9" w:name="do|ttI|caIV|ar23|al9"/>
            <w:bookmarkEnd w:id="9"/>
            <w:r w:rsidRPr="00934FBF">
              <w:rPr>
                <w:b/>
              </w:rPr>
              <w:t>(8)Prevederile alin. (7) se aplică pe baza unei reglementări aprobate prin ordin al preşedintelui ANRE, publicat în Monitorul Oficial al României, Partea I, în termen de 6 luni de la intrarea în vigoare a prezentei legi.</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D72868">
            <w:pPr>
              <w:shd w:val="clear" w:color="auto" w:fill="FFFFFF"/>
              <w:spacing w:line="276" w:lineRule="auto"/>
              <w:jc w:val="both"/>
            </w:pPr>
          </w:p>
        </w:tc>
        <w:tc>
          <w:tcPr>
            <w:tcW w:w="2214" w:type="dxa"/>
          </w:tcPr>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r>
              <w:rPr>
                <w:rStyle w:val="tpa1"/>
                <w:sz w:val="20"/>
                <w:szCs w:val="20"/>
              </w:rPr>
              <w:t xml:space="preserve">Toate cantitățile de gaze naturale produse se vor vinde </w:t>
            </w:r>
            <w:r w:rsidRPr="00E75FAC">
              <w:rPr>
                <w:sz w:val="20"/>
                <w:szCs w:val="20"/>
              </w:rPr>
              <w:t>transparent și nediscriminatoriu</w:t>
            </w:r>
          </w:p>
          <w:p w:rsidR="00B13AED" w:rsidRPr="00934FBF" w:rsidRDefault="00B13AED" w:rsidP="00C13EFA">
            <w:pPr>
              <w:spacing w:after="140"/>
              <w:rPr>
                <w:rStyle w:val="tpa1"/>
                <w:sz w:val="20"/>
                <w:szCs w:val="20"/>
              </w:rPr>
            </w:pPr>
          </w:p>
          <w:p w:rsidR="00B13AED" w:rsidRPr="00934FBF" w:rsidRDefault="00B13AED" w:rsidP="00C13EFA">
            <w:pPr>
              <w:spacing w:after="140"/>
              <w:rPr>
                <w:rStyle w:val="tpa1"/>
                <w:sz w:val="20"/>
                <w:szCs w:val="20"/>
              </w:rPr>
            </w:pPr>
          </w:p>
          <w:p w:rsidR="00B13AED" w:rsidRPr="00934FBF" w:rsidRDefault="00B13AED" w:rsidP="00C13EFA">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E20DC2">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Pr="00934FBF" w:rsidRDefault="00B13AED" w:rsidP="00FE2A05">
            <w:pPr>
              <w:spacing w:after="140"/>
              <w:rPr>
                <w:rStyle w:val="tpa1"/>
                <w:sz w:val="20"/>
                <w:szCs w:val="20"/>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Default="00B13AED" w:rsidP="00FE2A05">
            <w:pPr>
              <w:spacing w:after="140"/>
              <w:rPr>
                <w:rStyle w:val="tpa1"/>
                <w:sz w:val="20"/>
                <w:szCs w:val="20"/>
              </w:rPr>
            </w:pPr>
          </w:p>
          <w:p w:rsidR="00B13AED" w:rsidRPr="00934FBF" w:rsidRDefault="00B13AED" w:rsidP="008A7B64">
            <w:pPr>
              <w:spacing w:line="276" w:lineRule="auto"/>
            </w:pPr>
            <w:r w:rsidRPr="00934FBF">
              <w:t>Stabilirea condițiilor de îndeplinit pentru dereglementarea totală a pieței:</w:t>
            </w:r>
          </w:p>
          <w:p w:rsidR="00B13AED" w:rsidRPr="00934FBF" w:rsidRDefault="00B13AED" w:rsidP="008A7B64">
            <w:pPr>
              <w:spacing w:line="276" w:lineRule="auto"/>
            </w:pPr>
            <w:r w:rsidRPr="00934FBF">
              <w:t>- pentru cresterea lichiditatii pietei concurentiale angro in conditii de transparenta si reguli stricte de acces nediscriminatoriu la informatiile privind cantitatile si preturile de tranzactionare.</w:t>
            </w:r>
          </w:p>
          <w:p w:rsidR="00B13AED" w:rsidRPr="00934FBF" w:rsidRDefault="00B13AED" w:rsidP="008A7B64">
            <w:pPr>
              <w:spacing w:line="276" w:lineRule="auto"/>
            </w:pPr>
            <w:r w:rsidRPr="00934FBF">
              <w:t>- Implementarea piețelor centralizate și toate instrumentele de tranzactionare aferente</w:t>
            </w:r>
          </w:p>
          <w:p w:rsidR="00B13AED" w:rsidRDefault="00B13AED" w:rsidP="008A7B64">
            <w:pPr>
              <w:spacing w:line="276" w:lineRule="auto"/>
            </w:pPr>
            <w:r w:rsidRPr="00934FBF">
              <w:t>- Sunt emise toate reglementarile secundare funcționării acestor piețe</w:t>
            </w:r>
          </w:p>
          <w:p w:rsidR="00B13AED" w:rsidRDefault="00B13AED" w:rsidP="008A7B64">
            <w:pPr>
              <w:spacing w:line="276" w:lineRule="auto"/>
            </w:pPr>
          </w:p>
          <w:p w:rsidR="00B13AED" w:rsidRDefault="00B13AED" w:rsidP="008A7B64">
            <w:pPr>
              <w:spacing w:line="276" w:lineRule="auto"/>
            </w:pPr>
          </w:p>
          <w:p w:rsidR="00B13AED" w:rsidRPr="00934FBF" w:rsidRDefault="00B13AED" w:rsidP="008A7B64">
            <w:pPr>
              <w:spacing w:line="276" w:lineRule="auto"/>
            </w:pPr>
          </w:p>
          <w:p w:rsidR="00B13AED" w:rsidRDefault="00B13AED" w:rsidP="008A7B64">
            <w:pPr>
              <w:spacing w:after="140"/>
            </w:pPr>
            <w:r w:rsidRPr="00934FBF">
              <w:t>- Sunt implementate toate mecanismele de transparentizare a tranzactiilor cu gaze naturale</w:t>
            </w:r>
          </w:p>
          <w:p w:rsidR="00B13AED" w:rsidRDefault="00B13AED" w:rsidP="008A7B64">
            <w:pPr>
              <w:spacing w:after="140"/>
            </w:pPr>
          </w:p>
          <w:p w:rsidR="00B13AED" w:rsidRDefault="00B13AED" w:rsidP="008A7B64">
            <w:pPr>
              <w:spacing w:after="140"/>
            </w:pPr>
          </w:p>
          <w:p w:rsidR="00B13AED" w:rsidRDefault="00B13AED" w:rsidP="008A7B64">
            <w:pPr>
              <w:spacing w:after="140"/>
            </w:pPr>
          </w:p>
          <w:p w:rsidR="00B13AED" w:rsidRDefault="00B13AED" w:rsidP="008A7B64">
            <w:pPr>
              <w:spacing w:after="140"/>
            </w:pPr>
          </w:p>
          <w:p w:rsidR="00B13AED" w:rsidRPr="00934FBF" w:rsidRDefault="00B13AED" w:rsidP="008A7B64">
            <w:pPr>
              <w:spacing w:after="140"/>
              <w:rPr>
                <w:rStyle w:val="tpa1"/>
                <w:sz w:val="20"/>
                <w:szCs w:val="20"/>
              </w:rPr>
            </w:pPr>
          </w:p>
          <w:p w:rsidR="00B13AED" w:rsidRPr="007E657F" w:rsidRDefault="00B13AED" w:rsidP="00FE2A05">
            <w:pPr>
              <w:spacing w:after="140"/>
              <w:rPr>
                <w:rStyle w:val="tpa1"/>
              </w:rPr>
            </w:pPr>
            <w:r w:rsidRPr="007E657F">
              <w:rPr>
                <w:rStyle w:val="tpa1"/>
              </w:rPr>
              <w:t>Clarificări necesare declanșării procedurilor de salvgardare în situații de criză majoră</w:t>
            </w:r>
          </w:p>
          <w:p w:rsidR="00B13AED" w:rsidRPr="00934FBF" w:rsidRDefault="00B13AED" w:rsidP="002D6CF2">
            <w:pPr>
              <w:spacing w:after="140"/>
              <w:rPr>
                <w:rStyle w:val="tpa1"/>
                <w:sz w:val="20"/>
                <w:szCs w:val="20"/>
              </w:rPr>
            </w:pPr>
            <w:r w:rsidRPr="007E657F">
              <w:rPr>
                <w:rStyle w:val="tpa1"/>
              </w:rPr>
              <w:t>Clarificări necesare declanșării procedurilor de salvgardare în situații de criză majoră</w:t>
            </w:r>
          </w:p>
        </w:tc>
      </w:tr>
      <w:tr w:rsidR="00B13AED" w:rsidRPr="00934FBF" w:rsidTr="00B66084">
        <w:tc>
          <w:tcPr>
            <w:tcW w:w="591" w:type="dxa"/>
          </w:tcPr>
          <w:p w:rsidR="00B13AED" w:rsidRPr="00934FBF" w:rsidRDefault="00B13AED" w:rsidP="00670421">
            <w:pPr>
              <w:spacing w:line="276" w:lineRule="auto"/>
              <w:jc w:val="center"/>
            </w:pPr>
            <w:r w:rsidRPr="00934FBF">
              <w:t>1</w:t>
            </w:r>
            <w:r>
              <w:t>5</w:t>
            </w:r>
          </w:p>
        </w:tc>
        <w:tc>
          <w:tcPr>
            <w:tcW w:w="4310" w:type="dxa"/>
          </w:tcPr>
          <w:p w:rsidR="00B13AED" w:rsidRPr="00934FBF" w:rsidRDefault="00B13AED" w:rsidP="001715B8">
            <w:pPr>
              <w:spacing w:line="276" w:lineRule="auto"/>
              <w:jc w:val="both"/>
              <w:rPr>
                <w:rStyle w:val="tar"/>
                <w:b/>
              </w:rPr>
            </w:pPr>
            <w:r w:rsidRPr="00934FBF">
              <w:rPr>
                <w:rStyle w:val="ar"/>
                <w:b/>
              </w:rPr>
              <w:t>Art. 178:</w:t>
            </w:r>
            <w:r w:rsidRPr="00934FBF">
              <w:rPr>
                <w:b/>
              </w:rPr>
              <w:t xml:space="preserve"> </w:t>
            </w:r>
            <w:r w:rsidRPr="00934FBF">
              <w:rPr>
                <w:rStyle w:val="tar"/>
                <w:b/>
              </w:rPr>
              <w:t>Sistemul de preţuri şi tarife. Principii</w:t>
            </w:r>
          </w:p>
          <w:p w:rsidR="00B13AED" w:rsidRPr="00934FBF" w:rsidRDefault="00B13AED" w:rsidP="001715B8">
            <w:pPr>
              <w:spacing w:line="276" w:lineRule="auto"/>
              <w:jc w:val="both"/>
              <w:rPr>
                <w:rStyle w:val="ar"/>
                <w:b/>
              </w:rPr>
            </w:pPr>
          </w:p>
          <w:p w:rsidR="00B13AED" w:rsidRPr="00934FBF" w:rsidRDefault="00B13AED" w:rsidP="00F455DD">
            <w:pPr>
              <w:spacing w:line="276" w:lineRule="auto"/>
              <w:jc w:val="center"/>
              <w:rPr>
                <w:rStyle w:val="ar"/>
                <w:b/>
              </w:rPr>
            </w:pPr>
            <w:r w:rsidRPr="00934FBF">
              <w:rPr>
                <w:rStyle w:val="ar"/>
                <w:b/>
              </w:rPr>
              <w:t>---------</w:t>
            </w: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Pr="00934FBF" w:rsidRDefault="00B13AED" w:rsidP="00F455DD">
            <w:pPr>
              <w:spacing w:line="276" w:lineRule="auto"/>
              <w:jc w:val="both"/>
              <w:rPr>
                <w:rStyle w:val="ar"/>
                <w:b/>
              </w:rPr>
            </w:pPr>
          </w:p>
          <w:p w:rsidR="00B13AED" w:rsidRDefault="00B13AED" w:rsidP="00F455DD">
            <w:pPr>
              <w:spacing w:line="276" w:lineRule="auto"/>
              <w:jc w:val="center"/>
              <w:rPr>
                <w:rStyle w:val="ar"/>
                <w:b/>
              </w:rPr>
            </w:pPr>
          </w:p>
          <w:p w:rsidR="00B13AED" w:rsidRDefault="00B13AED" w:rsidP="00F455DD">
            <w:pPr>
              <w:spacing w:line="276" w:lineRule="auto"/>
              <w:jc w:val="center"/>
              <w:rPr>
                <w:rStyle w:val="ar"/>
                <w:b/>
              </w:rPr>
            </w:pPr>
          </w:p>
          <w:p w:rsidR="00B13AED" w:rsidRDefault="00B13AED" w:rsidP="00F455DD">
            <w:pPr>
              <w:spacing w:line="276" w:lineRule="auto"/>
              <w:jc w:val="center"/>
              <w:rPr>
                <w:rStyle w:val="ar"/>
                <w:b/>
              </w:rPr>
            </w:pPr>
          </w:p>
          <w:p w:rsidR="00B13AED" w:rsidRPr="00934FBF" w:rsidRDefault="00B13AED" w:rsidP="00F455DD">
            <w:pPr>
              <w:spacing w:line="276" w:lineRule="auto"/>
              <w:jc w:val="center"/>
              <w:rPr>
                <w:rStyle w:val="ar"/>
                <w:b/>
              </w:rPr>
            </w:pPr>
            <w:r w:rsidRPr="00934FBF">
              <w:rPr>
                <w:rStyle w:val="ar"/>
                <w:b/>
              </w:rPr>
              <w:t>---------</w:t>
            </w:r>
          </w:p>
          <w:p w:rsidR="00B13AED" w:rsidRPr="00934FBF" w:rsidRDefault="00B13AED" w:rsidP="00F455DD">
            <w:pPr>
              <w:spacing w:line="276" w:lineRule="auto"/>
              <w:jc w:val="both"/>
              <w:rPr>
                <w:rStyle w:val="ar"/>
                <w:b/>
              </w:rPr>
            </w:pPr>
          </w:p>
          <w:p w:rsidR="00B13AED" w:rsidRPr="00934FBF" w:rsidRDefault="00B13AED" w:rsidP="008B2CE9">
            <w:pPr>
              <w:spacing w:line="276" w:lineRule="auto"/>
              <w:jc w:val="center"/>
              <w:rPr>
                <w:rStyle w:val="ar"/>
                <w:b/>
              </w:rPr>
            </w:pPr>
          </w:p>
          <w:p w:rsidR="00B13AED" w:rsidRPr="00934FBF" w:rsidRDefault="00B13AED" w:rsidP="008B2CE9">
            <w:pPr>
              <w:spacing w:line="276" w:lineRule="auto"/>
              <w:jc w:val="center"/>
              <w:rPr>
                <w:rStyle w:val="ar"/>
                <w:b/>
              </w:rPr>
            </w:pPr>
          </w:p>
          <w:p w:rsidR="00B13AED" w:rsidRPr="00934FBF" w:rsidRDefault="00B13AED" w:rsidP="008B2CE9">
            <w:pPr>
              <w:spacing w:line="276" w:lineRule="auto"/>
              <w:jc w:val="center"/>
              <w:rPr>
                <w:rStyle w:val="ar"/>
                <w:b/>
              </w:rPr>
            </w:pPr>
          </w:p>
          <w:p w:rsidR="00B13AED" w:rsidRPr="00934FBF" w:rsidRDefault="00B13AED" w:rsidP="008B2CE9">
            <w:pPr>
              <w:spacing w:line="276" w:lineRule="auto"/>
              <w:jc w:val="center"/>
              <w:rPr>
                <w:rStyle w:val="ar"/>
                <w:b/>
              </w:rPr>
            </w:pPr>
          </w:p>
          <w:p w:rsidR="00B13AED" w:rsidRPr="00934FBF" w:rsidRDefault="00B13AED" w:rsidP="008B2CE9">
            <w:pPr>
              <w:spacing w:line="276" w:lineRule="auto"/>
              <w:jc w:val="center"/>
              <w:rPr>
                <w:rStyle w:val="ar"/>
                <w:b/>
              </w:rPr>
            </w:pPr>
          </w:p>
          <w:p w:rsidR="00B13AED" w:rsidRPr="00934FBF" w:rsidRDefault="00B13AED" w:rsidP="004D609C">
            <w:pPr>
              <w:spacing w:line="276" w:lineRule="auto"/>
              <w:jc w:val="both"/>
              <w:rPr>
                <w:rStyle w:val="ar"/>
                <w:b/>
              </w:rPr>
            </w:pPr>
          </w:p>
          <w:p w:rsidR="00B13AED" w:rsidRPr="00934FBF" w:rsidRDefault="00B13AED" w:rsidP="004D609C">
            <w:pPr>
              <w:spacing w:line="276" w:lineRule="auto"/>
              <w:jc w:val="center"/>
              <w:rPr>
                <w:rStyle w:val="ar"/>
                <w:b/>
              </w:rPr>
            </w:pPr>
            <w:r w:rsidRPr="00934FBF">
              <w:rPr>
                <w:rStyle w:val="ar"/>
                <w:b/>
              </w:rPr>
              <w:t>---------</w:t>
            </w:r>
          </w:p>
          <w:p w:rsidR="00B13AED" w:rsidRPr="00934FBF" w:rsidRDefault="00B13AED" w:rsidP="004D609C">
            <w:pPr>
              <w:spacing w:line="276" w:lineRule="auto"/>
              <w:jc w:val="both"/>
              <w:rPr>
                <w:rStyle w:val="ar"/>
                <w:b/>
              </w:rPr>
            </w:pPr>
          </w:p>
          <w:p w:rsidR="00B13AED" w:rsidRPr="00934FBF" w:rsidRDefault="00B13AED" w:rsidP="008B2CE9">
            <w:pPr>
              <w:spacing w:line="276" w:lineRule="auto"/>
              <w:jc w:val="center"/>
              <w:rPr>
                <w:rStyle w:val="ar"/>
                <w:b/>
              </w:rPr>
            </w:pPr>
          </w:p>
        </w:tc>
        <w:tc>
          <w:tcPr>
            <w:tcW w:w="4310" w:type="dxa"/>
          </w:tcPr>
          <w:p w:rsidR="00B13AED" w:rsidRPr="00934FBF" w:rsidRDefault="00B13AED" w:rsidP="00D71959">
            <w:pPr>
              <w:spacing w:line="276" w:lineRule="auto"/>
              <w:jc w:val="both"/>
            </w:pPr>
          </w:p>
        </w:tc>
        <w:tc>
          <w:tcPr>
            <w:tcW w:w="4310" w:type="dxa"/>
          </w:tcPr>
          <w:p w:rsidR="00B13AED" w:rsidRPr="00934FBF" w:rsidRDefault="00B13AED" w:rsidP="00112842">
            <w:pPr>
              <w:spacing w:line="276" w:lineRule="auto"/>
              <w:jc w:val="both"/>
              <w:rPr>
                <w:rStyle w:val="al"/>
              </w:rPr>
            </w:pPr>
          </w:p>
          <w:p w:rsidR="00B13AED" w:rsidRPr="00934FBF" w:rsidRDefault="00B13AED" w:rsidP="00112842">
            <w:pPr>
              <w:spacing w:line="276" w:lineRule="auto"/>
              <w:jc w:val="both"/>
              <w:rPr>
                <w:rStyle w:val="al"/>
              </w:rPr>
            </w:pPr>
          </w:p>
          <w:p w:rsidR="00B13AED" w:rsidRPr="00934FBF" w:rsidRDefault="00B13AED" w:rsidP="00F455DD">
            <w:pPr>
              <w:spacing w:line="276" w:lineRule="auto"/>
              <w:jc w:val="both"/>
              <w:rPr>
                <w:b/>
              </w:rPr>
            </w:pPr>
            <w:r w:rsidRPr="00934FBF">
              <w:rPr>
                <w:rStyle w:val="al"/>
                <w:b/>
              </w:rPr>
              <w:t>(2</w:t>
            </w:r>
            <w:r w:rsidRPr="00934FBF">
              <w:rPr>
                <w:rStyle w:val="al"/>
                <w:b/>
                <w:vertAlign w:val="superscript"/>
              </w:rPr>
              <w:t>1</w:t>
            </w:r>
            <w:r w:rsidRPr="00934FBF">
              <w:rPr>
                <w:rStyle w:val="al"/>
                <w:b/>
              </w:rPr>
              <w:t xml:space="preserve">) </w:t>
            </w:r>
            <w:r w:rsidRPr="00934FBF">
              <w:rPr>
                <w:b/>
              </w:rPr>
              <w:t>În vederea informãrii corecte și complete a consumatorilor de gaze naturale, clienți finali casnici și noncasnici, ANRE va asigura funcþionarea unei platforme online de comparare a prețurilor, unde fiecare furnizor de gaze naturale, care face oferte cãtre aceste categorii de clienți, este obligat sã publice ofertele de preț actualizate. Operaþionalizarea acestei platforme se va realiza în termen de maxim 6 luni de la data intrarii în vigoare a prezentei legi.</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112842">
            <w:pPr>
              <w:spacing w:line="276" w:lineRule="auto"/>
              <w:jc w:val="both"/>
              <w:rPr>
                <w:rStyle w:val="al"/>
              </w:rPr>
            </w:pPr>
          </w:p>
          <w:p w:rsidR="00B13AED" w:rsidRPr="00934FBF" w:rsidRDefault="00B13AED" w:rsidP="008B2CE9">
            <w:pPr>
              <w:spacing w:line="276" w:lineRule="auto"/>
              <w:jc w:val="both"/>
              <w:rPr>
                <w:rStyle w:val="al"/>
                <w:b/>
              </w:rPr>
            </w:pPr>
            <w:r w:rsidRPr="00934FBF">
              <w:rPr>
                <w:rStyle w:val="al"/>
                <w:b/>
              </w:rPr>
              <w:t>(4</w:t>
            </w:r>
            <w:r w:rsidRPr="00934FBF">
              <w:rPr>
                <w:rStyle w:val="al"/>
                <w:b/>
                <w:vertAlign w:val="superscript"/>
              </w:rPr>
              <w:t>1</w:t>
            </w:r>
            <w:r w:rsidRPr="00934FBF">
              <w:rPr>
                <w:rStyle w:val="al"/>
                <w:b/>
              </w:rPr>
              <w:t>) Toate prețurile de tranzacționare (inclusiv din contractele intragrup), a gazelor naturale din producția internã, import, export, prețurile reglementate și prețurile de transfer, precum și tarifele reglementate, se fac publice conform reglementãrilor ANRE.</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B2CE9">
            <w:pPr>
              <w:spacing w:line="276" w:lineRule="auto"/>
              <w:jc w:val="both"/>
              <w:rPr>
                <w:rStyle w:val="al"/>
                <w:b/>
              </w:rPr>
            </w:pPr>
          </w:p>
          <w:p w:rsidR="00B13AED" w:rsidRPr="00934FBF" w:rsidRDefault="00B13AED" w:rsidP="008B2CE9">
            <w:pPr>
              <w:spacing w:line="276" w:lineRule="auto"/>
              <w:jc w:val="both"/>
              <w:rPr>
                <w:rStyle w:val="al"/>
                <w:b/>
              </w:rPr>
            </w:pPr>
            <w:r w:rsidRPr="00934FBF">
              <w:rPr>
                <w:rStyle w:val="al"/>
                <w:b/>
              </w:rPr>
              <w:t>(4</w:t>
            </w:r>
            <w:r w:rsidRPr="00934FBF">
              <w:rPr>
                <w:rStyle w:val="al"/>
                <w:b/>
                <w:vertAlign w:val="superscript"/>
              </w:rPr>
              <w:t>2</w:t>
            </w:r>
            <w:r w:rsidRPr="00934FBF">
              <w:rPr>
                <w:rStyle w:val="al"/>
                <w:b/>
              </w:rPr>
              <w:t>) Se interzice orice formã de transfer de cost între operatorii pieței de gaze naturale, inclusiv intragrup.</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B2CE9">
            <w:pPr>
              <w:spacing w:line="276" w:lineRule="auto"/>
              <w:jc w:val="both"/>
              <w:rPr>
                <w:rStyle w:val="al"/>
                <w:b/>
              </w:rPr>
            </w:pPr>
          </w:p>
        </w:tc>
        <w:tc>
          <w:tcPr>
            <w:tcW w:w="2214" w:type="dxa"/>
          </w:tcPr>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8B2CE9">
            <w:pPr>
              <w:spacing w:line="276" w:lineRule="auto"/>
            </w:pPr>
            <w:r w:rsidRPr="00934FBF">
              <w:t xml:space="preserve">Introducerea principiului de transparentizare a condițiilor de furnizare pentru ca utilizatorul sa fie informat corect si complet si de a-și putea alege furnizorul in cunostinta de cauza </w:t>
            </w:r>
          </w:p>
          <w:p w:rsidR="00B13AED" w:rsidRPr="00934FBF" w:rsidRDefault="00B13AED" w:rsidP="008B2CE9">
            <w:pPr>
              <w:spacing w:line="276" w:lineRule="auto"/>
            </w:pPr>
          </w:p>
          <w:p w:rsidR="00B13AED" w:rsidRDefault="00B13AED" w:rsidP="008B2CE9">
            <w:pPr>
              <w:spacing w:line="276" w:lineRule="auto"/>
            </w:pPr>
          </w:p>
          <w:p w:rsidR="00B13AED" w:rsidRDefault="00B13AED" w:rsidP="008B2CE9">
            <w:pPr>
              <w:spacing w:line="276" w:lineRule="auto"/>
            </w:pPr>
          </w:p>
          <w:p w:rsidR="00B13AED" w:rsidRPr="00934FBF" w:rsidRDefault="00B13AED" w:rsidP="008B2CE9">
            <w:pPr>
              <w:spacing w:line="276" w:lineRule="auto"/>
            </w:pPr>
          </w:p>
          <w:p w:rsidR="00B13AED" w:rsidRPr="00934FBF" w:rsidRDefault="00B13AED" w:rsidP="008B2CE9">
            <w:pPr>
              <w:spacing w:line="276" w:lineRule="auto"/>
            </w:pPr>
            <w:r w:rsidRPr="00934FBF">
              <w:t>Introducerea principiului de transparentizare tranzactiilor cu gaze naturale</w:t>
            </w:r>
          </w:p>
          <w:p w:rsidR="00B13AED" w:rsidRPr="00934FBF" w:rsidRDefault="00B13AED" w:rsidP="008B2CE9">
            <w:pPr>
              <w:spacing w:line="276" w:lineRule="auto"/>
            </w:pPr>
          </w:p>
          <w:p w:rsidR="00B13AED" w:rsidRDefault="00B13AED" w:rsidP="008B2CE9">
            <w:pPr>
              <w:spacing w:line="276" w:lineRule="auto"/>
            </w:pPr>
          </w:p>
          <w:p w:rsidR="00B13AED" w:rsidRPr="00934FBF" w:rsidRDefault="00B13AED" w:rsidP="008B2CE9">
            <w:pPr>
              <w:spacing w:line="276" w:lineRule="auto"/>
            </w:pPr>
          </w:p>
          <w:p w:rsidR="00B13AED" w:rsidRPr="00934FBF" w:rsidRDefault="00B13AED" w:rsidP="008B2CE9">
            <w:pPr>
              <w:spacing w:line="276" w:lineRule="auto"/>
            </w:pPr>
          </w:p>
          <w:p w:rsidR="00B13AED" w:rsidRPr="00934FBF" w:rsidRDefault="00B13AED" w:rsidP="008B2CE9">
            <w:pPr>
              <w:spacing w:line="276" w:lineRule="auto"/>
            </w:pPr>
            <w:r w:rsidRPr="00934FBF">
              <w:t>Pentru formarea corecta a preturilor</w:t>
            </w:r>
          </w:p>
        </w:tc>
      </w:tr>
      <w:tr w:rsidR="00B13AED" w:rsidRPr="00934FBF" w:rsidTr="00B66084">
        <w:tc>
          <w:tcPr>
            <w:tcW w:w="591" w:type="dxa"/>
          </w:tcPr>
          <w:p w:rsidR="00B13AED" w:rsidRPr="00934FBF" w:rsidRDefault="00B13AED" w:rsidP="00670421">
            <w:pPr>
              <w:spacing w:line="276" w:lineRule="auto"/>
              <w:jc w:val="center"/>
            </w:pPr>
            <w:r w:rsidRPr="00934FBF">
              <w:t>1</w:t>
            </w:r>
            <w:r>
              <w:t>6</w:t>
            </w:r>
          </w:p>
        </w:tc>
        <w:tc>
          <w:tcPr>
            <w:tcW w:w="4310" w:type="dxa"/>
          </w:tcPr>
          <w:p w:rsidR="00B13AED" w:rsidRPr="00934FBF" w:rsidRDefault="00B13AED" w:rsidP="001715B8">
            <w:pPr>
              <w:spacing w:line="276" w:lineRule="auto"/>
              <w:jc w:val="both"/>
              <w:rPr>
                <w:rStyle w:val="tar"/>
                <w:b/>
              </w:rPr>
            </w:pPr>
            <w:r w:rsidRPr="00934FBF">
              <w:rPr>
                <w:rStyle w:val="ar"/>
                <w:b/>
              </w:rPr>
              <w:t>Art. 179:</w:t>
            </w:r>
            <w:r w:rsidRPr="00934FBF">
              <w:rPr>
                <w:b/>
              </w:rPr>
              <w:t xml:space="preserve"> </w:t>
            </w:r>
            <w:r w:rsidRPr="00934FBF">
              <w:rPr>
                <w:rStyle w:val="tar"/>
                <w:b/>
              </w:rPr>
              <w:t>Activităţile aferente pieţei reglementate</w:t>
            </w:r>
          </w:p>
          <w:p w:rsidR="00B13AED" w:rsidRPr="00934FBF" w:rsidRDefault="00B13AED" w:rsidP="001715B8">
            <w:pPr>
              <w:spacing w:line="276" w:lineRule="auto"/>
              <w:jc w:val="both"/>
              <w:rPr>
                <w:rStyle w:val="al"/>
              </w:rPr>
            </w:pPr>
          </w:p>
          <w:p w:rsidR="00B13AED" w:rsidRPr="00934FBF" w:rsidRDefault="00B13AED" w:rsidP="001715B8">
            <w:pPr>
              <w:spacing w:line="276" w:lineRule="auto"/>
              <w:jc w:val="both"/>
              <w:rPr>
                <w:rStyle w:val="al"/>
              </w:rPr>
            </w:pPr>
            <w:r w:rsidRPr="00934FBF">
              <w:rPr>
                <w:rStyle w:val="al"/>
              </w:rPr>
              <w:t>(2)</w:t>
            </w:r>
            <w:r w:rsidRPr="00934FBF">
              <w:rPr>
                <w:rStyle w:val="tal"/>
              </w:rPr>
              <w:t>Activităţile aferente pieţei reglementate cuprind:</w:t>
            </w:r>
          </w:p>
          <w:p w:rsidR="00B13AED" w:rsidRPr="00934FBF" w:rsidRDefault="00B13AED" w:rsidP="001715B8">
            <w:pPr>
              <w:spacing w:line="276" w:lineRule="auto"/>
              <w:jc w:val="both"/>
              <w:rPr>
                <w:rStyle w:val="al"/>
              </w:rPr>
            </w:pPr>
          </w:p>
          <w:p w:rsidR="00B13AED" w:rsidRPr="00934FBF" w:rsidRDefault="00B13AED" w:rsidP="000215EC">
            <w:pPr>
              <w:spacing w:line="276" w:lineRule="auto"/>
              <w:jc w:val="center"/>
              <w:rPr>
                <w:rStyle w:val="al"/>
              </w:rPr>
            </w:pPr>
            <w:r w:rsidRPr="00934FBF">
              <w:rPr>
                <w:rStyle w:val="al"/>
              </w:rPr>
              <w:t>---------</w:t>
            </w:r>
          </w:p>
          <w:p w:rsidR="00B13AED" w:rsidRDefault="00B13AED" w:rsidP="001715B8">
            <w:pPr>
              <w:spacing w:line="276" w:lineRule="auto"/>
              <w:jc w:val="both"/>
              <w:rPr>
                <w:rStyle w:val="al"/>
              </w:rPr>
            </w:pPr>
          </w:p>
          <w:p w:rsidR="00B13AED" w:rsidRDefault="00B13AED" w:rsidP="00F12458">
            <w:pPr>
              <w:spacing w:line="276" w:lineRule="auto"/>
              <w:jc w:val="both"/>
              <w:rPr>
                <w:rStyle w:val="al"/>
              </w:rPr>
            </w:pPr>
          </w:p>
          <w:p w:rsidR="00B13AED" w:rsidRPr="00934FBF" w:rsidRDefault="00B13AED" w:rsidP="00F12458">
            <w:pPr>
              <w:spacing w:line="276" w:lineRule="auto"/>
              <w:jc w:val="both"/>
              <w:rPr>
                <w:rStyle w:val="al"/>
              </w:rPr>
            </w:pPr>
          </w:p>
          <w:p w:rsidR="00B13AED" w:rsidRPr="00934FBF" w:rsidRDefault="00B13AED" w:rsidP="00F12458">
            <w:pPr>
              <w:spacing w:line="276" w:lineRule="auto"/>
              <w:jc w:val="center"/>
              <w:rPr>
                <w:rStyle w:val="al"/>
              </w:rPr>
            </w:pPr>
            <w:r w:rsidRPr="00934FBF">
              <w:rPr>
                <w:rStyle w:val="al"/>
              </w:rPr>
              <w:t>---------</w:t>
            </w:r>
          </w:p>
          <w:p w:rsidR="00B13AED" w:rsidRDefault="00B13AED" w:rsidP="001715B8">
            <w:pPr>
              <w:spacing w:line="276" w:lineRule="auto"/>
              <w:jc w:val="both"/>
              <w:rPr>
                <w:rStyle w:val="al"/>
              </w:rPr>
            </w:pPr>
          </w:p>
          <w:p w:rsidR="00B13AED" w:rsidRPr="00934FBF" w:rsidRDefault="00B13AED" w:rsidP="001715B8">
            <w:pPr>
              <w:spacing w:line="276" w:lineRule="auto"/>
              <w:jc w:val="both"/>
              <w:rPr>
                <w:rStyle w:val="al"/>
              </w:rPr>
            </w:pPr>
          </w:p>
          <w:p w:rsidR="00B13AED" w:rsidRPr="00934FBF" w:rsidRDefault="00B13AED" w:rsidP="001715B8">
            <w:pPr>
              <w:spacing w:line="276" w:lineRule="auto"/>
              <w:jc w:val="both"/>
              <w:rPr>
                <w:rStyle w:val="al"/>
              </w:rPr>
            </w:pPr>
          </w:p>
          <w:p w:rsidR="00B13AED" w:rsidRPr="00934FBF" w:rsidRDefault="00B13AED" w:rsidP="001715B8">
            <w:pPr>
              <w:spacing w:line="276" w:lineRule="auto"/>
              <w:jc w:val="both"/>
              <w:rPr>
                <w:rStyle w:val="tal"/>
              </w:rPr>
            </w:pPr>
            <w:r w:rsidRPr="00934FBF">
              <w:rPr>
                <w:rStyle w:val="al"/>
              </w:rPr>
              <w:t>(5)</w:t>
            </w:r>
            <w:r w:rsidRPr="00934FBF">
              <w:rPr>
                <w:rStyle w:val="tal"/>
              </w:rPr>
              <w:t xml:space="preserve">Metodologiile </w:t>
            </w:r>
            <w:r w:rsidRPr="00934FBF">
              <w:rPr>
                <w:rStyle w:val="tal"/>
                <w:b/>
              </w:rPr>
              <w:t xml:space="preserve">de reglementare a </w:t>
            </w:r>
            <w:r w:rsidRPr="00934FBF">
              <w:rPr>
                <w:rStyle w:val="tal"/>
              </w:rPr>
              <w:t>preţurilor şi tarifelor se aprobă de ANRE, după informarea şi consultarea tuturor părţilor interesate.</w:t>
            </w:r>
          </w:p>
          <w:p w:rsidR="00B13AED" w:rsidRPr="00934FBF" w:rsidRDefault="00B13AED" w:rsidP="001715B8">
            <w:pPr>
              <w:spacing w:line="276" w:lineRule="auto"/>
              <w:jc w:val="both"/>
              <w:rPr>
                <w:rStyle w:val="tal"/>
              </w:rPr>
            </w:pPr>
          </w:p>
          <w:p w:rsidR="00B13AED" w:rsidRPr="00934FBF" w:rsidRDefault="00B13AED" w:rsidP="003D6A32">
            <w:pPr>
              <w:spacing w:line="276" w:lineRule="auto"/>
              <w:jc w:val="both"/>
              <w:rPr>
                <w:rStyle w:val="ar"/>
                <w:b/>
              </w:rPr>
            </w:pPr>
          </w:p>
          <w:p w:rsidR="00B13AED" w:rsidRPr="00934FBF" w:rsidRDefault="00B13AED" w:rsidP="001715B8">
            <w:pPr>
              <w:spacing w:line="276" w:lineRule="auto"/>
              <w:jc w:val="both"/>
              <w:rPr>
                <w:rStyle w:val="ar"/>
                <w:b/>
              </w:rPr>
            </w:pPr>
          </w:p>
        </w:tc>
        <w:tc>
          <w:tcPr>
            <w:tcW w:w="4310" w:type="dxa"/>
          </w:tcPr>
          <w:p w:rsidR="00B13AED" w:rsidRPr="00934FBF" w:rsidRDefault="00B13AED" w:rsidP="00D71959">
            <w:pPr>
              <w:spacing w:line="276" w:lineRule="auto"/>
              <w:jc w:val="both"/>
            </w:pPr>
          </w:p>
        </w:tc>
        <w:tc>
          <w:tcPr>
            <w:tcW w:w="4310" w:type="dxa"/>
          </w:tcPr>
          <w:p w:rsidR="00B13AED" w:rsidRPr="00934FBF" w:rsidRDefault="00B13AED" w:rsidP="00EF61DB">
            <w:pPr>
              <w:spacing w:line="276" w:lineRule="auto"/>
              <w:jc w:val="both"/>
              <w:rPr>
                <w:rStyle w:val="al"/>
              </w:rPr>
            </w:pPr>
          </w:p>
          <w:p w:rsidR="00B13AED" w:rsidRPr="00934FBF" w:rsidRDefault="00B13AED" w:rsidP="00EF61DB">
            <w:pPr>
              <w:spacing w:line="276" w:lineRule="auto"/>
              <w:jc w:val="both"/>
              <w:rPr>
                <w:rStyle w:val="al"/>
              </w:rPr>
            </w:pPr>
          </w:p>
          <w:p w:rsidR="00B13AED" w:rsidRPr="00934FBF" w:rsidRDefault="00B13AED" w:rsidP="00EF61DB">
            <w:pPr>
              <w:spacing w:line="276" w:lineRule="auto"/>
              <w:jc w:val="both"/>
              <w:rPr>
                <w:rStyle w:val="al"/>
              </w:rPr>
            </w:pPr>
          </w:p>
          <w:p w:rsidR="00B13AED" w:rsidRPr="00934FBF" w:rsidRDefault="00B13AED" w:rsidP="00EF61DB">
            <w:pPr>
              <w:spacing w:line="276" w:lineRule="auto"/>
              <w:jc w:val="both"/>
              <w:rPr>
                <w:rStyle w:val="al"/>
              </w:rPr>
            </w:pPr>
          </w:p>
          <w:p w:rsidR="00B13AED" w:rsidRPr="00934FBF" w:rsidRDefault="00B13AED" w:rsidP="00EF61DB">
            <w:pPr>
              <w:spacing w:line="276" w:lineRule="auto"/>
              <w:jc w:val="both"/>
              <w:rPr>
                <w:rStyle w:val="al"/>
              </w:rPr>
            </w:pPr>
          </w:p>
          <w:p w:rsidR="00B13AED" w:rsidRPr="00934FBF" w:rsidRDefault="00B13AED" w:rsidP="00EF61DB">
            <w:pPr>
              <w:autoSpaceDE w:val="0"/>
              <w:autoSpaceDN w:val="0"/>
              <w:adjustRightInd w:val="0"/>
              <w:spacing w:line="276" w:lineRule="auto"/>
              <w:jc w:val="both"/>
              <w:rPr>
                <w:b/>
              </w:rPr>
            </w:pPr>
            <w:r>
              <w:rPr>
                <w:b/>
              </w:rPr>
              <w:t>l</w:t>
            </w:r>
            <w:r w:rsidRPr="00934FBF">
              <w:rPr>
                <w:b/>
              </w:rPr>
              <w:t xml:space="preserve">) activitățile aferente administrării pieţelor centralizate </w:t>
            </w:r>
            <w:r w:rsidRPr="00934FBF">
              <w:rPr>
                <w:b/>
                <w:lang w:val="en-US"/>
              </w:rPr>
              <w:t xml:space="preserve">angro </w:t>
            </w:r>
            <w:r w:rsidRPr="00934FBF">
              <w:rPr>
                <w:b/>
              </w:rPr>
              <w:t>de gaze naturale.</w:t>
            </w:r>
          </w:p>
          <w:p w:rsidR="00B13AED" w:rsidRPr="00F12458" w:rsidRDefault="00B13AED" w:rsidP="00C1144E">
            <w:pPr>
              <w:spacing w:line="276" w:lineRule="auto"/>
              <w:jc w:val="both"/>
              <w:rPr>
                <w:i/>
                <w:iCs/>
                <w:color w:val="FF0000"/>
              </w:rPr>
            </w:pPr>
            <w:r w:rsidRPr="00C3450D">
              <w:rPr>
                <w:i/>
                <w:iCs/>
                <w:color w:val="FF0000"/>
                <w:sz w:val="22"/>
                <w:szCs w:val="22"/>
              </w:rPr>
              <w:t>Autor: Grup parlamentar PSD</w:t>
            </w:r>
          </w:p>
          <w:p w:rsidR="00B13AED" w:rsidRDefault="00B13AED" w:rsidP="00EF61DB">
            <w:pPr>
              <w:spacing w:line="276" w:lineRule="auto"/>
              <w:jc w:val="both"/>
              <w:rPr>
                <w:rStyle w:val="al"/>
              </w:rPr>
            </w:pPr>
          </w:p>
          <w:p w:rsidR="00B13AED" w:rsidRPr="00934FBF" w:rsidRDefault="00B13AED" w:rsidP="00F12458">
            <w:pPr>
              <w:autoSpaceDE w:val="0"/>
              <w:autoSpaceDN w:val="0"/>
              <w:adjustRightInd w:val="0"/>
              <w:spacing w:line="276" w:lineRule="auto"/>
              <w:jc w:val="both"/>
              <w:rPr>
                <w:b/>
              </w:rPr>
            </w:pPr>
            <w:r w:rsidRPr="004E385C">
              <w:rPr>
                <w:b/>
              </w:rPr>
              <w:t xml:space="preserve">m) activitățile aferente administrării </w:t>
            </w:r>
            <w:r w:rsidRPr="004E385C">
              <w:rPr>
                <w:rStyle w:val="tpt"/>
                <w:b/>
              </w:rPr>
              <w:t>piaţei de echilibrare a gazelor naturale</w:t>
            </w:r>
            <w:r w:rsidRPr="004E385C">
              <w:rPr>
                <w:b/>
              </w:rPr>
              <w:t>.</w:t>
            </w:r>
          </w:p>
          <w:p w:rsidR="00B13AED" w:rsidRPr="00F12458" w:rsidRDefault="00B13AED" w:rsidP="00F12458">
            <w:pPr>
              <w:spacing w:line="276" w:lineRule="auto"/>
              <w:jc w:val="both"/>
              <w:rPr>
                <w:i/>
                <w:iCs/>
                <w:color w:val="FF0000"/>
              </w:rPr>
            </w:pPr>
            <w:r w:rsidRPr="00C3450D">
              <w:rPr>
                <w:i/>
                <w:iCs/>
                <w:color w:val="FF0000"/>
                <w:sz w:val="22"/>
                <w:szCs w:val="22"/>
              </w:rPr>
              <w:t>Autor: Grup parlamentar PSD</w:t>
            </w:r>
          </w:p>
          <w:p w:rsidR="00B13AED" w:rsidRPr="00934FBF" w:rsidRDefault="00B13AED" w:rsidP="00EF61DB">
            <w:pPr>
              <w:spacing w:line="276" w:lineRule="auto"/>
              <w:jc w:val="both"/>
              <w:rPr>
                <w:rStyle w:val="al"/>
              </w:rPr>
            </w:pPr>
          </w:p>
          <w:p w:rsidR="00B13AED" w:rsidRPr="00934FBF" w:rsidRDefault="00B13AED" w:rsidP="00EF61DB">
            <w:pPr>
              <w:spacing w:line="276" w:lineRule="auto"/>
              <w:jc w:val="both"/>
              <w:rPr>
                <w:rStyle w:val="tal"/>
              </w:rPr>
            </w:pPr>
            <w:r w:rsidRPr="00934FBF">
              <w:rPr>
                <w:rStyle w:val="al"/>
              </w:rPr>
              <w:t>(5)</w:t>
            </w:r>
            <w:r w:rsidRPr="00934FBF">
              <w:rPr>
                <w:rStyle w:val="tal"/>
              </w:rPr>
              <w:t xml:space="preserve">Metodologiile </w:t>
            </w:r>
            <w:r w:rsidRPr="00934FBF">
              <w:rPr>
                <w:rStyle w:val="tal"/>
                <w:b/>
              </w:rPr>
              <w:t>de stabilire</w:t>
            </w:r>
            <w:r w:rsidRPr="00934FBF">
              <w:rPr>
                <w:rStyle w:val="tal"/>
              </w:rPr>
              <w:t xml:space="preserve"> a preţurilor şi tarifelor reglementate se aprobă de ANRE, după informarea şi consultarea tuturor părţilor interesate. </w:t>
            </w:r>
            <w:r w:rsidRPr="00934FBF">
              <w:rPr>
                <w:rStyle w:val="tal"/>
                <w:b/>
              </w:rPr>
              <w:t xml:space="preserve">În calculul acestora vor fi luate în considerare costurile justificate ale activitãþilor respective, cheltuielile pentru dezvoltare ºi protecþia mediului, precum ºi o cotã rezonabilã de profit </w:t>
            </w:r>
            <w:r w:rsidRPr="00F4061C">
              <w:rPr>
                <w:rStyle w:val="tal"/>
                <w:b/>
              </w:rPr>
              <w:t>care nu</w:t>
            </w:r>
            <w:r w:rsidRPr="00934FBF">
              <w:rPr>
                <w:rStyle w:val="tal"/>
                <w:b/>
              </w:rPr>
              <w:t xml:space="preserve"> poate fi mai mare de </w:t>
            </w:r>
            <w:r w:rsidRPr="00F4061C">
              <w:rPr>
                <w:rStyle w:val="tal"/>
                <w:b/>
              </w:rPr>
              <w:t>10%</w:t>
            </w:r>
            <w:r w:rsidRPr="00934FBF">
              <w:rPr>
                <w:rStyle w:val="tal"/>
                <w:b/>
              </w:rPr>
              <w:t>.</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A7B64">
            <w:pPr>
              <w:spacing w:line="276" w:lineRule="auto"/>
              <w:jc w:val="both"/>
            </w:pPr>
          </w:p>
        </w:tc>
        <w:tc>
          <w:tcPr>
            <w:tcW w:w="2214" w:type="dxa"/>
          </w:tcPr>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r w:rsidRPr="00934FBF">
              <w:t>precizare necesară prin introducerea unicitatii operatorului pietelor centralizate angro.</w:t>
            </w:r>
          </w:p>
          <w:p w:rsidR="00B13AED" w:rsidRPr="00934FBF"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r w:rsidRPr="00934FBF">
              <w:t>precizare necesară</w:t>
            </w:r>
          </w:p>
          <w:p w:rsidR="00B13AED"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r w:rsidRPr="00934FBF">
              <w:t>Reglementarea costurilor recunoscute de ANRE și plafonarea marjei de profit la o cotă rezonabilă pentru piața reglementată</w:t>
            </w:r>
          </w:p>
          <w:p w:rsidR="00B13AED" w:rsidRDefault="00B13AED" w:rsidP="00112842">
            <w:pPr>
              <w:spacing w:line="276" w:lineRule="auto"/>
            </w:pPr>
          </w:p>
          <w:p w:rsidR="00B13AED" w:rsidRDefault="00B13AED" w:rsidP="00112842">
            <w:pPr>
              <w:spacing w:line="276" w:lineRule="auto"/>
            </w:pPr>
          </w:p>
          <w:p w:rsidR="00B13AED" w:rsidRDefault="00B13AED" w:rsidP="00112842">
            <w:pPr>
              <w:spacing w:line="276" w:lineRule="auto"/>
            </w:pPr>
          </w:p>
          <w:p w:rsidR="00B13AED" w:rsidRPr="00934FBF" w:rsidRDefault="00B13AED" w:rsidP="001A516A">
            <w:pPr>
              <w:spacing w:line="276" w:lineRule="auto"/>
            </w:pPr>
          </w:p>
        </w:tc>
      </w:tr>
      <w:tr w:rsidR="00B13AED" w:rsidRPr="00934FBF" w:rsidTr="00B66084">
        <w:tc>
          <w:tcPr>
            <w:tcW w:w="591" w:type="dxa"/>
          </w:tcPr>
          <w:p w:rsidR="00B13AED" w:rsidRPr="00934FBF" w:rsidRDefault="00B13AED" w:rsidP="00670421">
            <w:pPr>
              <w:spacing w:line="276" w:lineRule="auto"/>
              <w:jc w:val="center"/>
            </w:pPr>
            <w:r w:rsidRPr="00934FBF">
              <w:t>1</w:t>
            </w:r>
            <w:r>
              <w:t>7</w:t>
            </w:r>
          </w:p>
        </w:tc>
        <w:tc>
          <w:tcPr>
            <w:tcW w:w="4310" w:type="dxa"/>
          </w:tcPr>
          <w:p w:rsidR="00B13AED" w:rsidRPr="00934FBF" w:rsidRDefault="00B13AED" w:rsidP="001715B8">
            <w:pPr>
              <w:spacing w:line="276" w:lineRule="auto"/>
              <w:jc w:val="both"/>
              <w:rPr>
                <w:rStyle w:val="tar"/>
                <w:b/>
              </w:rPr>
            </w:pPr>
            <w:r w:rsidRPr="00934FBF">
              <w:rPr>
                <w:rStyle w:val="ar"/>
                <w:b/>
              </w:rPr>
              <w:t>Art. 181:</w:t>
            </w:r>
            <w:r w:rsidRPr="00934FBF">
              <w:rPr>
                <w:b/>
              </w:rPr>
              <w:t xml:space="preserve"> </w:t>
            </w:r>
            <w:r w:rsidRPr="00934FBF">
              <w:rPr>
                <w:rStyle w:val="tar"/>
                <w:b/>
              </w:rPr>
              <w:t>Stabilirea structurilor de amestec</w:t>
            </w:r>
          </w:p>
          <w:p w:rsidR="00B13AED" w:rsidRPr="00934FBF" w:rsidRDefault="00B13AED" w:rsidP="001715B8">
            <w:pPr>
              <w:spacing w:line="276" w:lineRule="auto"/>
              <w:jc w:val="both"/>
            </w:pPr>
          </w:p>
          <w:p w:rsidR="00B13AED" w:rsidRPr="00934FBF" w:rsidRDefault="00B13AED" w:rsidP="001715B8">
            <w:pPr>
              <w:spacing w:line="276" w:lineRule="auto"/>
              <w:jc w:val="both"/>
            </w:pPr>
          </w:p>
          <w:p w:rsidR="00B13AED" w:rsidRPr="00934FBF" w:rsidRDefault="00B13AED" w:rsidP="001715B8">
            <w:pPr>
              <w:spacing w:line="276" w:lineRule="auto"/>
              <w:jc w:val="both"/>
            </w:pPr>
          </w:p>
          <w:p w:rsidR="00B13AED" w:rsidRPr="00934FBF" w:rsidRDefault="00B13AED" w:rsidP="001715B8">
            <w:pPr>
              <w:spacing w:line="276" w:lineRule="auto"/>
              <w:jc w:val="both"/>
              <w:rPr>
                <w:strike/>
              </w:rPr>
            </w:pPr>
          </w:p>
          <w:p w:rsidR="00B13AED" w:rsidRPr="00934FBF" w:rsidRDefault="00B13AED" w:rsidP="001715B8">
            <w:pPr>
              <w:spacing w:line="276" w:lineRule="auto"/>
              <w:jc w:val="both"/>
              <w:rPr>
                <w:b/>
                <w:strike/>
              </w:rPr>
            </w:pPr>
          </w:p>
          <w:p w:rsidR="00B13AED" w:rsidRPr="00934FBF" w:rsidRDefault="00B13AED" w:rsidP="001715B8">
            <w:pPr>
              <w:spacing w:line="276" w:lineRule="auto"/>
              <w:jc w:val="both"/>
            </w:pPr>
          </w:p>
        </w:tc>
        <w:tc>
          <w:tcPr>
            <w:tcW w:w="4310" w:type="dxa"/>
          </w:tcPr>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5. Alineatul (5) al articolului 181 se modifică şi va avea următorul cuprins:</w:t>
            </w:r>
          </w:p>
          <w:p w:rsidR="00B13AED" w:rsidRPr="00934FBF" w:rsidRDefault="00B13AED" w:rsidP="00D71959">
            <w:pPr>
              <w:spacing w:line="276" w:lineRule="auto"/>
              <w:jc w:val="both"/>
            </w:pPr>
          </w:p>
          <w:p w:rsidR="00B13AED" w:rsidRPr="008A7B64" w:rsidRDefault="00B13AED" w:rsidP="00D71959">
            <w:pPr>
              <w:spacing w:line="276" w:lineRule="auto"/>
              <w:jc w:val="both"/>
            </w:pPr>
            <w:r w:rsidRPr="00934FBF">
              <w:t xml:space="preserve">(5) </w:t>
            </w:r>
            <w:r w:rsidRPr="008A7B64">
              <w:t>Până la data de 31 martie 2017, preţul de achiziţie a gazelor naturale din producţia internă pentru clienţii casnici şi pentru producătorii de energie termică, numai pentru cantităţile de gaze naturale utilizate la producerea de energie termică în centralele de cogenerare şi în centralele termice destinate consumului populaţiei se stabileşte prin hotărâre a Guvernului, la propunerea ministerului de resort.</w:t>
            </w:r>
          </w:p>
          <w:p w:rsidR="00B13AED" w:rsidRPr="00934FBF" w:rsidRDefault="00B13AED" w:rsidP="00D71959">
            <w:pPr>
              <w:spacing w:line="276" w:lineRule="auto"/>
              <w:jc w:val="both"/>
            </w:pPr>
          </w:p>
        </w:tc>
        <w:tc>
          <w:tcPr>
            <w:tcW w:w="4310" w:type="dxa"/>
          </w:tcPr>
          <w:p w:rsidR="00B13AED" w:rsidRPr="00934FBF" w:rsidRDefault="00B13AED" w:rsidP="00112842">
            <w:pPr>
              <w:spacing w:line="276" w:lineRule="auto"/>
              <w:jc w:val="both"/>
            </w:pPr>
          </w:p>
          <w:p w:rsidR="00B13AED" w:rsidRPr="00934FBF" w:rsidRDefault="00B13AED" w:rsidP="00112842">
            <w:pPr>
              <w:spacing w:line="276" w:lineRule="auto"/>
              <w:jc w:val="both"/>
            </w:pPr>
          </w:p>
          <w:p w:rsidR="00B13AED" w:rsidRDefault="00B13AED" w:rsidP="00F64835">
            <w:pPr>
              <w:spacing w:line="276" w:lineRule="auto"/>
              <w:jc w:val="both"/>
              <w:rPr>
                <w:i/>
              </w:rPr>
            </w:pPr>
          </w:p>
          <w:p w:rsidR="00B13AED" w:rsidRDefault="00B13AED" w:rsidP="008A3C80">
            <w:pPr>
              <w:spacing w:line="276" w:lineRule="auto"/>
              <w:jc w:val="both"/>
              <w:rPr>
                <w:b/>
                <w:color w:val="FF0000"/>
              </w:rPr>
            </w:pPr>
          </w:p>
          <w:p w:rsidR="00B13AED" w:rsidRDefault="00B13AED" w:rsidP="008A3C80">
            <w:pPr>
              <w:spacing w:line="276" w:lineRule="auto"/>
              <w:jc w:val="both"/>
            </w:pPr>
            <w:r w:rsidRPr="008A7B64">
              <w:t>Nemodificat</w:t>
            </w:r>
          </w:p>
          <w:p w:rsidR="00B13AED" w:rsidRDefault="00B13AED" w:rsidP="008A3C80">
            <w:pPr>
              <w:spacing w:line="276" w:lineRule="auto"/>
              <w:jc w:val="both"/>
            </w:pPr>
          </w:p>
          <w:p w:rsidR="00B13AED" w:rsidRPr="008A7B64" w:rsidRDefault="00B13AED" w:rsidP="00293FB9">
            <w:pPr>
              <w:spacing w:line="276" w:lineRule="auto"/>
              <w:jc w:val="both"/>
              <w:rPr>
                <w:i/>
              </w:rPr>
            </w:pPr>
          </w:p>
        </w:tc>
        <w:tc>
          <w:tcPr>
            <w:tcW w:w="2214" w:type="dxa"/>
          </w:tcPr>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720718">
            <w:pPr>
              <w:spacing w:line="276" w:lineRule="auto"/>
            </w:pPr>
          </w:p>
        </w:tc>
      </w:tr>
      <w:tr w:rsidR="00B13AED" w:rsidRPr="00934FBF" w:rsidTr="00B66084">
        <w:tc>
          <w:tcPr>
            <w:tcW w:w="591" w:type="dxa"/>
          </w:tcPr>
          <w:p w:rsidR="00B13AED" w:rsidRPr="00934FBF" w:rsidRDefault="00B13AED" w:rsidP="00670421">
            <w:pPr>
              <w:spacing w:line="276" w:lineRule="auto"/>
              <w:jc w:val="center"/>
            </w:pPr>
            <w:r w:rsidRPr="00934FBF">
              <w:t>1</w:t>
            </w:r>
            <w:r>
              <w:t>8</w:t>
            </w:r>
          </w:p>
        </w:tc>
        <w:tc>
          <w:tcPr>
            <w:tcW w:w="4310" w:type="dxa"/>
          </w:tcPr>
          <w:p w:rsidR="00B13AED" w:rsidRPr="00934FBF" w:rsidRDefault="00B13AED" w:rsidP="00D033BE">
            <w:pPr>
              <w:spacing w:line="276" w:lineRule="auto"/>
              <w:jc w:val="both"/>
              <w:rPr>
                <w:rStyle w:val="tar"/>
                <w:b/>
              </w:rPr>
            </w:pPr>
            <w:r w:rsidRPr="00934FBF">
              <w:rPr>
                <w:rStyle w:val="ar"/>
                <w:b/>
              </w:rPr>
              <w:t>Art. 194:</w:t>
            </w:r>
            <w:r w:rsidRPr="00934FBF">
              <w:rPr>
                <w:b/>
              </w:rPr>
              <w:t xml:space="preserve"> </w:t>
            </w:r>
            <w:r w:rsidRPr="00934FBF">
              <w:rPr>
                <w:rStyle w:val="tar"/>
                <w:b/>
              </w:rPr>
              <w:t>Contravenţii</w:t>
            </w:r>
          </w:p>
          <w:p w:rsidR="00B13AED" w:rsidRPr="00934FBF" w:rsidRDefault="00B13AED" w:rsidP="00D033BE">
            <w:pPr>
              <w:spacing w:line="276" w:lineRule="auto"/>
              <w:jc w:val="both"/>
              <w:rPr>
                <w:rStyle w:val="tar"/>
                <w:b/>
              </w:rPr>
            </w:pPr>
          </w:p>
          <w:p w:rsidR="00B13AED" w:rsidRPr="00934FBF" w:rsidRDefault="00B13AED" w:rsidP="00D033BE">
            <w:pPr>
              <w:spacing w:line="276" w:lineRule="auto"/>
              <w:jc w:val="both"/>
              <w:rPr>
                <w:rStyle w:val="tar"/>
                <w:b/>
              </w:rPr>
            </w:pPr>
          </w:p>
          <w:p w:rsidR="00B13AED" w:rsidRPr="00934FBF" w:rsidRDefault="00B13AED" w:rsidP="00D033BE">
            <w:pPr>
              <w:spacing w:line="276" w:lineRule="auto"/>
              <w:jc w:val="both"/>
              <w:rPr>
                <w:rStyle w:val="tar"/>
              </w:rPr>
            </w:pPr>
          </w:p>
          <w:p w:rsidR="00B13AED" w:rsidRPr="00934FBF" w:rsidRDefault="00B13AED" w:rsidP="003D6A32">
            <w:pPr>
              <w:spacing w:line="276" w:lineRule="auto"/>
              <w:jc w:val="center"/>
              <w:rPr>
                <w:rStyle w:val="ar"/>
                <w:b/>
              </w:rPr>
            </w:pPr>
            <w:r w:rsidRPr="00934FBF">
              <w:rPr>
                <w:rStyle w:val="ar"/>
                <w:b/>
              </w:rPr>
              <w:t>---------</w:t>
            </w:r>
          </w:p>
          <w:p w:rsidR="00B13AED" w:rsidRPr="00934FBF" w:rsidRDefault="00B13AED" w:rsidP="003D6A32">
            <w:pPr>
              <w:spacing w:line="276" w:lineRule="auto"/>
              <w:jc w:val="both"/>
              <w:rPr>
                <w:rStyle w:val="ar"/>
                <w:b/>
              </w:rPr>
            </w:pPr>
          </w:p>
          <w:p w:rsidR="00B13AED" w:rsidRPr="00934FBF" w:rsidRDefault="00B13AED" w:rsidP="00D033BE">
            <w:pPr>
              <w:spacing w:line="276" w:lineRule="auto"/>
              <w:jc w:val="both"/>
              <w:rPr>
                <w:strike/>
              </w:rPr>
            </w:pPr>
          </w:p>
        </w:tc>
        <w:tc>
          <w:tcPr>
            <w:tcW w:w="4310" w:type="dxa"/>
          </w:tcPr>
          <w:p w:rsidR="00B13AED" w:rsidRPr="00934FBF" w:rsidRDefault="00B13AED" w:rsidP="00D71959">
            <w:pPr>
              <w:spacing w:line="276" w:lineRule="auto"/>
              <w:jc w:val="both"/>
            </w:pPr>
            <w:r w:rsidRPr="00934FBF">
              <w:t>6. La articolul 194, punctul 35</w:t>
            </w:r>
            <w:r w:rsidRPr="00934FBF">
              <w:rPr>
                <w:vertAlign w:val="superscript"/>
              </w:rPr>
              <w:t>1</w:t>
            </w:r>
            <w:r w:rsidRPr="00934FBF">
              <w:t xml:space="preserve"> se modifică şi va avea următorul cuprins:</w:t>
            </w:r>
          </w:p>
          <w:p w:rsidR="00B13AED" w:rsidRPr="00934FBF" w:rsidRDefault="00B13AED" w:rsidP="0045253A">
            <w:pPr>
              <w:spacing w:line="276" w:lineRule="auto"/>
              <w:jc w:val="both"/>
            </w:pPr>
          </w:p>
          <w:p w:rsidR="00B13AED" w:rsidRPr="00934FBF" w:rsidRDefault="00B13AED" w:rsidP="0045253A">
            <w:pPr>
              <w:spacing w:line="276" w:lineRule="auto"/>
              <w:jc w:val="both"/>
            </w:pPr>
            <w:r w:rsidRPr="00934FBF">
              <w:t>35</w:t>
            </w:r>
            <w:r w:rsidRPr="00934FBF">
              <w:rPr>
                <w:vertAlign w:val="superscript"/>
              </w:rPr>
              <w:t>1</w:t>
            </w:r>
            <w:r w:rsidRPr="00934FBF">
              <w:t>. neîndeplinirea de către producători sau afiliaţii acestora, după caz, precum şi de către furnizorii licenţiaţi a obligaţiilor prevăzute la art. 177 alin. (3</w:t>
            </w:r>
            <w:r w:rsidRPr="00934FBF">
              <w:rPr>
                <w:vertAlign w:val="superscript"/>
              </w:rPr>
              <w:t>1</w:t>
            </w:r>
            <w:r w:rsidRPr="00934FBF">
              <w:t>), (3</w:t>
            </w:r>
            <w:r w:rsidRPr="00934FBF">
              <w:rPr>
                <w:vertAlign w:val="superscript"/>
              </w:rPr>
              <w:t>2</w:t>
            </w:r>
            <w:r w:rsidRPr="00934FBF">
              <w:t xml:space="preserve">) </w:t>
            </w:r>
            <w:r w:rsidRPr="00711587">
              <w:t xml:space="preserve">și </w:t>
            </w:r>
            <w:r w:rsidRPr="00293FB9">
              <w:rPr>
                <w:b/>
              </w:rPr>
              <w:t>(3</w:t>
            </w:r>
            <w:r w:rsidRPr="00293FB9">
              <w:rPr>
                <w:b/>
                <w:vertAlign w:val="superscript"/>
              </w:rPr>
              <w:t>4</w:t>
            </w:r>
            <w:r w:rsidRPr="00293FB9">
              <w:rPr>
                <w:b/>
              </w:rPr>
              <w:t>) - (3</w:t>
            </w:r>
            <w:r w:rsidRPr="00293FB9">
              <w:rPr>
                <w:b/>
                <w:vertAlign w:val="superscript"/>
              </w:rPr>
              <w:t>7</w:t>
            </w:r>
            <w:r w:rsidRPr="00293FB9">
              <w:rPr>
                <w:b/>
              </w:rPr>
              <w:t>).</w:t>
            </w:r>
          </w:p>
          <w:p w:rsidR="00B13AED" w:rsidRPr="00934FBF" w:rsidRDefault="00B13AED" w:rsidP="0045253A">
            <w:pPr>
              <w:spacing w:line="276" w:lineRule="auto"/>
              <w:jc w:val="both"/>
            </w:pPr>
          </w:p>
        </w:tc>
        <w:tc>
          <w:tcPr>
            <w:tcW w:w="4310" w:type="dxa"/>
          </w:tcPr>
          <w:p w:rsidR="00B13AED" w:rsidRPr="00934FBF" w:rsidRDefault="00B13AED" w:rsidP="007F2B93">
            <w:pPr>
              <w:spacing w:line="276" w:lineRule="auto"/>
              <w:jc w:val="both"/>
            </w:pPr>
          </w:p>
          <w:p w:rsidR="00B13AED" w:rsidRPr="00934FBF" w:rsidRDefault="00B13AED" w:rsidP="007F2B93">
            <w:pPr>
              <w:spacing w:line="276" w:lineRule="auto"/>
              <w:jc w:val="both"/>
            </w:pPr>
          </w:p>
          <w:p w:rsidR="00B13AED" w:rsidRPr="00934FBF" w:rsidRDefault="00B13AED" w:rsidP="007F2B93">
            <w:pPr>
              <w:spacing w:line="276" w:lineRule="auto"/>
              <w:jc w:val="both"/>
            </w:pPr>
          </w:p>
          <w:p w:rsidR="00B13AED" w:rsidRPr="00934FBF" w:rsidRDefault="00B13AED" w:rsidP="007677B2">
            <w:pPr>
              <w:spacing w:line="276" w:lineRule="auto"/>
              <w:jc w:val="both"/>
            </w:pPr>
            <w:r w:rsidRPr="00934FBF">
              <w:t>35</w:t>
            </w:r>
            <w:r w:rsidRPr="00934FBF">
              <w:rPr>
                <w:vertAlign w:val="superscript"/>
              </w:rPr>
              <w:t>1</w:t>
            </w:r>
            <w:r w:rsidRPr="00934FBF">
              <w:t xml:space="preserve">. neîndeplinirea de către producători sau afiliaţii acestora, după caz, precum şi de către furnizorii licenţiaţi a obligaţiilor prevăzute la </w:t>
            </w:r>
            <w:r w:rsidRPr="00934FBF">
              <w:rPr>
                <w:b/>
              </w:rPr>
              <w:t>art</w:t>
            </w:r>
            <w:r w:rsidRPr="00670421">
              <w:rPr>
                <w:b/>
              </w:rPr>
              <w:t>.</w:t>
            </w:r>
            <w:r w:rsidRPr="00670421">
              <w:t xml:space="preserve"> </w:t>
            </w:r>
            <w:r w:rsidRPr="00670421">
              <w:rPr>
                <w:b/>
              </w:rPr>
              <w:t>124 alin. (1) lit. a</w:t>
            </w:r>
            <w:r w:rsidRPr="00670421">
              <w:rPr>
                <w:b/>
                <w:vertAlign w:val="superscript"/>
              </w:rPr>
              <w:t>3</w:t>
            </w:r>
            <w:r w:rsidRPr="00670421">
              <w:rPr>
                <w:b/>
              </w:rPr>
              <w:t>), d</w:t>
            </w:r>
            <w:r w:rsidRPr="00670421">
              <w:rPr>
                <w:b/>
                <w:vertAlign w:val="superscript"/>
              </w:rPr>
              <w:t>1</w:t>
            </w:r>
            <w:r w:rsidRPr="00670421">
              <w:rPr>
                <w:b/>
              </w:rPr>
              <w:t>), d</w:t>
            </w:r>
            <w:r w:rsidRPr="00670421">
              <w:rPr>
                <w:b/>
                <w:vertAlign w:val="superscript"/>
              </w:rPr>
              <w:t>2</w:t>
            </w:r>
            <w:r w:rsidRPr="00670421">
              <w:rPr>
                <w:b/>
              </w:rPr>
              <w:t>) și e</w:t>
            </w:r>
            <w:r w:rsidRPr="00670421">
              <w:rPr>
                <w:b/>
                <w:vertAlign w:val="superscript"/>
              </w:rPr>
              <w:t>1</w:t>
            </w:r>
            <w:r w:rsidRPr="00670421">
              <w:rPr>
                <w:b/>
              </w:rPr>
              <w:t>) , art. 143</w:t>
            </w:r>
            <w:r w:rsidRPr="00670421">
              <w:rPr>
                <w:b/>
                <w:vertAlign w:val="superscript"/>
              </w:rPr>
              <w:t>1</w:t>
            </w:r>
            <w:r w:rsidRPr="00670421">
              <w:rPr>
                <w:b/>
              </w:rPr>
              <w:t xml:space="preserve"> lit. d), art.174 alin. (12)-(14), </w:t>
            </w:r>
            <w:r w:rsidRPr="00670421">
              <w:t>art. 177 alin. (3</w:t>
            </w:r>
            <w:r w:rsidRPr="00670421">
              <w:rPr>
                <w:vertAlign w:val="superscript"/>
              </w:rPr>
              <w:t>1</w:t>
            </w:r>
            <w:r w:rsidRPr="00670421">
              <w:t>),</w:t>
            </w:r>
            <w:r w:rsidRPr="00670421">
              <w:rPr>
                <w:b/>
              </w:rPr>
              <w:t xml:space="preserve"> </w:t>
            </w:r>
            <w:r w:rsidRPr="00670421">
              <w:t>(3</w:t>
            </w:r>
            <w:r w:rsidRPr="00670421">
              <w:rPr>
                <w:vertAlign w:val="superscript"/>
              </w:rPr>
              <w:t>2</w:t>
            </w:r>
            <w:r w:rsidRPr="00670421">
              <w:t xml:space="preserve">) </w:t>
            </w:r>
            <w:r w:rsidRPr="00670421">
              <w:rPr>
                <w:b/>
              </w:rPr>
              <w:t>și art. 178 alin. (4</w:t>
            </w:r>
            <w:r w:rsidRPr="00670421">
              <w:rPr>
                <w:b/>
                <w:vertAlign w:val="superscript"/>
              </w:rPr>
              <w:t>1</w:t>
            </w:r>
            <w:r w:rsidRPr="00670421">
              <w:rPr>
                <w:b/>
              </w:rPr>
              <w:t>) și (4</w:t>
            </w:r>
            <w:r w:rsidRPr="00670421">
              <w:rPr>
                <w:b/>
                <w:vertAlign w:val="superscript"/>
              </w:rPr>
              <w:t>2</w:t>
            </w:r>
            <w:r w:rsidRPr="00670421">
              <w:rPr>
                <w:b/>
              </w:rPr>
              <w:t>).</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Default="00B13AED" w:rsidP="007F2B93">
            <w:pPr>
              <w:spacing w:line="276" w:lineRule="auto"/>
              <w:jc w:val="both"/>
            </w:pPr>
          </w:p>
          <w:p w:rsidR="00B13AED" w:rsidRPr="00934FBF" w:rsidRDefault="00B13AED" w:rsidP="007F2B93">
            <w:pPr>
              <w:spacing w:line="276" w:lineRule="auto"/>
              <w:jc w:val="both"/>
            </w:pPr>
          </w:p>
        </w:tc>
        <w:tc>
          <w:tcPr>
            <w:tcW w:w="2214" w:type="dxa"/>
          </w:tcPr>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r>
              <w:t>Completare necesară</w:t>
            </w:r>
          </w:p>
          <w:p w:rsidR="00B13AED" w:rsidRPr="00934FBF" w:rsidRDefault="00B13AED" w:rsidP="00112842">
            <w:pPr>
              <w:spacing w:line="276" w:lineRule="auto"/>
              <w:rPr>
                <w:color w:val="FF0000"/>
              </w:rPr>
            </w:pPr>
          </w:p>
        </w:tc>
      </w:tr>
      <w:tr w:rsidR="00B13AED" w:rsidRPr="00934FBF" w:rsidTr="00B66084">
        <w:tc>
          <w:tcPr>
            <w:tcW w:w="591" w:type="dxa"/>
          </w:tcPr>
          <w:p w:rsidR="00B13AED" w:rsidRPr="00934FBF" w:rsidRDefault="00B13AED" w:rsidP="00112842">
            <w:pPr>
              <w:spacing w:line="276" w:lineRule="auto"/>
              <w:jc w:val="center"/>
            </w:pPr>
            <w:r>
              <w:t>19</w:t>
            </w:r>
          </w:p>
        </w:tc>
        <w:tc>
          <w:tcPr>
            <w:tcW w:w="4310" w:type="dxa"/>
          </w:tcPr>
          <w:p w:rsidR="00B13AED" w:rsidRPr="00934FBF" w:rsidRDefault="00B13AED" w:rsidP="00210689">
            <w:pPr>
              <w:spacing w:line="276" w:lineRule="auto"/>
              <w:rPr>
                <w:rStyle w:val="tar"/>
                <w:b/>
              </w:rPr>
            </w:pPr>
            <w:r w:rsidRPr="00934FBF">
              <w:rPr>
                <w:rStyle w:val="ar"/>
                <w:b/>
              </w:rPr>
              <w:t>Art. 195:</w:t>
            </w:r>
            <w:r w:rsidRPr="00934FBF">
              <w:rPr>
                <w:b/>
              </w:rPr>
              <w:t xml:space="preserve"> </w:t>
            </w:r>
            <w:r w:rsidRPr="00934FBF">
              <w:rPr>
                <w:rStyle w:val="tar"/>
                <w:b/>
              </w:rPr>
              <w:t>Sancţiuni</w:t>
            </w:r>
          </w:p>
          <w:p w:rsidR="00B13AED" w:rsidRPr="00934FBF" w:rsidRDefault="00B13AED" w:rsidP="00210689">
            <w:pPr>
              <w:spacing w:line="276" w:lineRule="auto"/>
            </w:pPr>
            <w:r w:rsidRPr="00934FBF">
              <w:t>(1) Contravenţiile prevăzute la art. 194 se sancţionează astfel:</w:t>
            </w:r>
          </w:p>
          <w:p w:rsidR="00B13AED" w:rsidRPr="00934FBF" w:rsidRDefault="00B13AED" w:rsidP="00210689">
            <w:pPr>
              <w:spacing w:line="276" w:lineRule="auto"/>
              <w:rPr>
                <w:rStyle w:val="tpt"/>
              </w:rPr>
            </w:pPr>
            <w:r w:rsidRPr="00934FBF">
              <w:rPr>
                <w:rStyle w:val="pt"/>
              </w:rPr>
              <w:t>2.</w:t>
            </w:r>
            <w:r w:rsidRPr="00934FBF">
              <w:rPr>
                <w:rStyle w:val="tpt"/>
              </w:rPr>
              <w:t>în cazul în care au fost săvârşite de către persoane juridice:</w:t>
            </w: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3D6A32">
            <w:pPr>
              <w:spacing w:line="276" w:lineRule="auto"/>
              <w:jc w:val="both"/>
              <w:rPr>
                <w:rStyle w:val="ar"/>
                <w:b/>
              </w:rPr>
            </w:pPr>
          </w:p>
          <w:p w:rsidR="00B13AED" w:rsidRPr="00934FBF" w:rsidRDefault="00B13AED" w:rsidP="003D6A32">
            <w:pPr>
              <w:spacing w:line="276" w:lineRule="auto"/>
              <w:jc w:val="center"/>
              <w:rPr>
                <w:rStyle w:val="ar"/>
                <w:b/>
              </w:rPr>
            </w:pPr>
            <w:r w:rsidRPr="00934FBF">
              <w:rPr>
                <w:rStyle w:val="ar"/>
                <w:b/>
              </w:rPr>
              <w:t>---------</w:t>
            </w:r>
          </w:p>
          <w:p w:rsidR="00B13AED" w:rsidRPr="00934FBF" w:rsidRDefault="00B13AED" w:rsidP="003D6A32">
            <w:pPr>
              <w:spacing w:line="276" w:lineRule="auto"/>
              <w:jc w:val="both"/>
              <w:rPr>
                <w:rStyle w:val="ar"/>
                <w:b/>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Default="00B13AED" w:rsidP="00210689">
            <w:pPr>
              <w:spacing w:line="276" w:lineRule="auto"/>
              <w:rPr>
                <w:rStyle w:val="tpt"/>
              </w:rPr>
            </w:pPr>
          </w:p>
          <w:p w:rsidR="00B13AED"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p>
          <w:p w:rsidR="00B13AED" w:rsidRPr="00934FBF" w:rsidRDefault="00B13AED" w:rsidP="00210689">
            <w:pPr>
              <w:spacing w:line="276" w:lineRule="auto"/>
              <w:rPr>
                <w:rStyle w:val="tpt"/>
              </w:rPr>
            </w:pPr>
            <w:r w:rsidRPr="00934FBF">
              <w:rPr>
                <w:rStyle w:val="al"/>
              </w:rPr>
              <w:t>(2)</w:t>
            </w:r>
            <w:r w:rsidRPr="00934FBF">
              <w:rPr>
                <w:rStyle w:val="tal"/>
              </w:rPr>
              <w:t>Pentru contravenţiile prevăzute la art. 194, săvârşite în mod repetat de către persoanele juridice, autoritatea de reglementare poate aplica o amendă de până la 5% din cifra de afaceri anuală a persoanei contraveniente.</w:t>
            </w:r>
          </w:p>
          <w:p w:rsidR="00B13AED" w:rsidRPr="00934FBF" w:rsidRDefault="00B13AED" w:rsidP="00210689">
            <w:pPr>
              <w:spacing w:line="276" w:lineRule="auto"/>
              <w:rPr>
                <w:strike/>
              </w:rPr>
            </w:pPr>
          </w:p>
        </w:tc>
        <w:tc>
          <w:tcPr>
            <w:tcW w:w="4310" w:type="dxa"/>
          </w:tcPr>
          <w:p w:rsidR="00B13AED" w:rsidRPr="00934FBF" w:rsidRDefault="00B13AED" w:rsidP="00D71959">
            <w:pPr>
              <w:spacing w:line="276" w:lineRule="auto"/>
              <w:jc w:val="both"/>
            </w:pPr>
          </w:p>
          <w:p w:rsidR="00B13AED" w:rsidRPr="00934FBF" w:rsidRDefault="00B13AED" w:rsidP="00D71959">
            <w:pPr>
              <w:spacing w:line="276" w:lineRule="auto"/>
              <w:jc w:val="both"/>
            </w:pPr>
          </w:p>
          <w:p w:rsidR="00B13AED" w:rsidRPr="00934FBF" w:rsidRDefault="00B13AED" w:rsidP="00D71959">
            <w:pPr>
              <w:spacing w:line="276" w:lineRule="auto"/>
              <w:jc w:val="both"/>
            </w:pPr>
          </w:p>
          <w:p w:rsidR="00B13AED" w:rsidRPr="00934FBF" w:rsidRDefault="00B13AED" w:rsidP="00D71959">
            <w:pPr>
              <w:spacing w:line="276" w:lineRule="auto"/>
              <w:jc w:val="both"/>
            </w:pPr>
          </w:p>
          <w:p w:rsidR="00B13AED" w:rsidRPr="00934FBF" w:rsidRDefault="00B13AED" w:rsidP="00D71959">
            <w:pPr>
              <w:spacing w:line="276" w:lineRule="auto"/>
              <w:jc w:val="both"/>
            </w:pPr>
          </w:p>
          <w:p w:rsidR="00B13AED" w:rsidRPr="00934FBF" w:rsidRDefault="00B13AED" w:rsidP="00D71959">
            <w:pPr>
              <w:spacing w:line="276" w:lineRule="auto"/>
              <w:jc w:val="both"/>
            </w:pPr>
            <w:r w:rsidRPr="00934FBF">
              <w:t>7. La articolul 195 alineatul (1) punctul 2, litera f) se modifică şi va avea următorul cuprins:</w:t>
            </w:r>
          </w:p>
          <w:p w:rsidR="00B13AED" w:rsidRPr="00934FBF" w:rsidRDefault="00B13AED" w:rsidP="0045253A">
            <w:pPr>
              <w:spacing w:line="276" w:lineRule="auto"/>
              <w:jc w:val="both"/>
            </w:pPr>
            <w:r w:rsidRPr="00934FBF">
              <w:t>f) cu amendă cuprinsă de la 50.000 lei la 100.000 lei pentru neîndeplinirea de către producători sau afiliaţii acestora, după caz, precum şi de către furnizorii licenţiaţi a obligaţiilor prevăzute la art.</w:t>
            </w:r>
            <w:r w:rsidRPr="00934FBF">
              <w:rPr>
                <w:b/>
              </w:rPr>
              <w:t xml:space="preserve"> </w:t>
            </w:r>
            <w:r w:rsidRPr="00934FBF">
              <w:t>177 alin. (3</w:t>
            </w:r>
            <w:r w:rsidRPr="00934FBF">
              <w:rPr>
                <w:vertAlign w:val="superscript"/>
              </w:rPr>
              <w:t>1</w:t>
            </w:r>
            <w:r w:rsidRPr="00934FBF">
              <w:t>) şi (3</w:t>
            </w:r>
            <w:r w:rsidRPr="00934FBF">
              <w:rPr>
                <w:vertAlign w:val="superscript"/>
              </w:rPr>
              <w:t>2</w:t>
            </w:r>
            <w:r w:rsidRPr="00934FBF">
              <w:t>)</w:t>
            </w:r>
            <w:r w:rsidRPr="00934FBF">
              <w:rPr>
                <w:b/>
              </w:rPr>
              <w:t xml:space="preserve"> şi cu amendă cuprinsă între 0,2% şi 1% din cifra de afaceri anuală pentru neîndeplinirea de către producători sau afiliaţii acestora, după caz, precum şi de către furnizorii licenţiaţi a obligaţiilor prevăzute la </w:t>
            </w:r>
            <w:r w:rsidRPr="002F4F7C">
              <w:rPr>
                <w:b/>
              </w:rPr>
              <w:t>art. 177 alin. (3</w:t>
            </w:r>
            <w:r w:rsidRPr="002F4F7C">
              <w:rPr>
                <w:b/>
                <w:vertAlign w:val="superscript"/>
              </w:rPr>
              <w:t>4</w:t>
            </w:r>
            <w:r w:rsidRPr="002F4F7C">
              <w:rPr>
                <w:b/>
              </w:rPr>
              <w:t>)- (3</w:t>
            </w:r>
            <w:r w:rsidRPr="002F4F7C">
              <w:rPr>
                <w:b/>
                <w:vertAlign w:val="superscript"/>
              </w:rPr>
              <w:t>7</w:t>
            </w:r>
            <w:r w:rsidRPr="002F4F7C">
              <w:rPr>
                <w:b/>
              </w:rPr>
              <w:t>)</w:t>
            </w:r>
            <w:r w:rsidRPr="00934FBF">
              <w:rPr>
                <w:b/>
              </w:rPr>
              <w:t>.</w:t>
            </w:r>
          </w:p>
          <w:p w:rsidR="00B13AED" w:rsidRPr="00934FBF" w:rsidRDefault="00B13AED" w:rsidP="0045253A">
            <w:pPr>
              <w:spacing w:line="276" w:lineRule="auto"/>
              <w:jc w:val="both"/>
            </w:pPr>
          </w:p>
          <w:p w:rsidR="00B13AED" w:rsidRPr="00934FBF" w:rsidRDefault="00B13AED" w:rsidP="0045253A">
            <w:pPr>
              <w:spacing w:line="276" w:lineRule="auto"/>
              <w:jc w:val="both"/>
            </w:pPr>
          </w:p>
        </w:tc>
        <w:tc>
          <w:tcPr>
            <w:tcW w:w="4310" w:type="dxa"/>
          </w:tcPr>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015EA4">
            <w:pPr>
              <w:spacing w:line="276" w:lineRule="auto"/>
              <w:jc w:val="both"/>
            </w:pPr>
          </w:p>
          <w:p w:rsidR="00B13AED" w:rsidRPr="00934FBF" w:rsidRDefault="00B13AED" w:rsidP="008A3A26">
            <w:pPr>
              <w:spacing w:line="276" w:lineRule="auto"/>
              <w:jc w:val="both"/>
              <w:rPr>
                <w:b/>
              </w:rPr>
            </w:pPr>
            <w:r w:rsidRPr="00934FBF">
              <w:t xml:space="preserve">f) cu amendă cuprinsă de la 50.000 lei la 100.000 lei pentru neîndeplinirea de către producători sau afiliaţii acestora, după caz, precum şi de către furnizorii licenţiaţi a obligaţiilor prevăzute la </w:t>
            </w:r>
            <w:r w:rsidRPr="00934FBF">
              <w:rPr>
                <w:b/>
              </w:rPr>
              <w:t>art.</w:t>
            </w:r>
            <w:r w:rsidRPr="00934FBF">
              <w:t xml:space="preserve"> </w:t>
            </w:r>
            <w:r w:rsidRPr="00934FBF">
              <w:rPr>
                <w:b/>
              </w:rPr>
              <w:t>124 alin</w:t>
            </w:r>
            <w:r>
              <w:rPr>
                <w:b/>
              </w:rPr>
              <w:t>. (1) lit.</w:t>
            </w:r>
            <w:r w:rsidRPr="00934FBF">
              <w:rPr>
                <w:b/>
              </w:rPr>
              <w:t xml:space="preserve"> d</w:t>
            </w:r>
            <w:r w:rsidRPr="00934FBF">
              <w:rPr>
                <w:b/>
                <w:vertAlign w:val="superscript"/>
              </w:rPr>
              <w:t>1</w:t>
            </w:r>
            <w:r w:rsidRPr="00934FBF">
              <w:rPr>
                <w:b/>
              </w:rPr>
              <w:t>) și d</w:t>
            </w:r>
            <w:r w:rsidRPr="00934FBF">
              <w:rPr>
                <w:b/>
                <w:vertAlign w:val="superscript"/>
              </w:rPr>
              <w:t>2</w:t>
            </w:r>
            <w:r w:rsidRPr="00934FBF">
              <w:rPr>
                <w:b/>
              </w:rPr>
              <w:t xml:space="preserve">), </w:t>
            </w:r>
            <w:r>
              <w:rPr>
                <w:b/>
              </w:rPr>
              <w:t xml:space="preserve">art.174 alin. (12)-(14), </w:t>
            </w:r>
            <w:r w:rsidRPr="00934FBF">
              <w:t>art. 177 alin. (3</w:t>
            </w:r>
            <w:r w:rsidRPr="00934FBF">
              <w:rPr>
                <w:vertAlign w:val="superscript"/>
              </w:rPr>
              <w:t>1</w:t>
            </w:r>
            <w:r w:rsidRPr="00934FBF">
              <w:t>) şi (3</w:t>
            </w:r>
            <w:r w:rsidRPr="00934FBF">
              <w:rPr>
                <w:vertAlign w:val="superscript"/>
              </w:rPr>
              <w:t>2</w:t>
            </w:r>
            <w:r w:rsidRPr="00934FBF">
              <w:t xml:space="preserve">) </w:t>
            </w:r>
            <w:r w:rsidRPr="00934FBF">
              <w:rPr>
                <w:b/>
              </w:rPr>
              <w:t>și art. 178 alin. (4</w:t>
            </w:r>
            <w:r w:rsidRPr="00934FBF">
              <w:rPr>
                <w:b/>
                <w:vertAlign w:val="superscript"/>
              </w:rPr>
              <w:t>1</w:t>
            </w:r>
            <w:r w:rsidRPr="00934FBF">
              <w:rPr>
                <w:b/>
              </w:rPr>
              <w:t>);</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A3A26">
            <w:pPr>
              <w:spacing w:line="276" w:lineRule="auto"/>
              <w:jc w:val="both"/>
              <w:rPr>
                <w:b/>
              </w:rPr>
            </w:pPr>
          </w:p>
          <w:p w:rsidR="00B13AED" w:rsidRPr="00934FBF" w:rsidRDefault="00B13AED" w:rsidP="008A3A26">
            <w:pPr>
              <w:spacing w:line="276" w:lineRule="auto"/>
              <w:jc w:val="both"/>
              <w:rPr>
                <w:b/>
              </w:rPr>
            </w:pPr>
          </w:p>
          <w:p w:rsidR="00B13AED" w:rsidRDefault="00B13AED" w:rsidP="008A3A26">
            <w:pPr>
              <w:spacing w:line="276" w:lineRule="auto"/>
              <w:jc w:val="both"/>
              <w:rPr>
                <w:b/>
              </w:rPr>
            </w:pPr>
          </w:p>
          <w:p w:rsidR="00B13AED" w:rsidRPr="00934FBF" w:rsidRDefault="00B13AED" w:rsidP="008A3A26">
            <w:pPr>
              <w:spacing w:line="276" w:lineRule="auto"/>
              <w:jc w:val="both"/>
              <w:rPr>
                <w:b/>
              </w:rPr>
            </w:pPr>
          </w:p>
          <w:p w:rsidR="00B13AED" w:rsidRPr="00934FBF" w:rsidRDefault="00B13AED" w:rsidP="008A3A26">
            <w:pPr>
              <w:spacing w:line="276" w:lineRule="auto"/>
              <w:jc w:val="both"/>
              <w:rPr>
                <w:b/>
              </w:rPr>
            </w:pPr>
            <w:r w:rsidRPr="00934FBF">
              <w:rPr>
                <w:b/>
              </w:rPr>
              <w:t>g) cu amendă cuprinsă între 0,2% şi 1% din cifra de afaceri anuală pentru neîndeplinirea de către producători sau afiliaţii acestora, după caz, a obligaţiilor prevăzute la art. 124 alin.</w:t>
            </w:r>
            <w:r>
              <w:rPr>
                <w:b/>
              </w:rPr>
              <w:t xml:space="preserve"> </w:t>
            </w:r>
            <w:r w:rsidRPr="00934FBF">
              <w:rPr>
                <w:b/>
              </w:rPr>
              <w:t xml:space="preserve">(1) lit. </w:t>
            </w:r>
            <w:r>
              <w:rPr>
                <w:b/>
              </w:rPr>
              <w:t>a</w:t>
            </w:r>
            <w:r w:rsidRPr="002D6B25">
              <w:rPr>
                <w:b/>
                <w:vertAlign w:val="superscript"/>
              </w:rPr>
              <w:t>3</w:t>
            </w:r>
            <w:r>
              <w:rPr>
                <w:b/>
              </w:rPr>
              <w:t xml:space="preserve">) și </w:t>
            </w:r>
            <w:r w:rsidRPr="00934FBF">
              <w:rPr>
                <w:b/>
              </w:rPr>
              <w:t>e</w:t>
            </w:r>
            <w:r w:rsidRPr="00934FBF">
              <w:rPr>
                <w:b/>
                <w:vertAlign w:val="superscript"/>
              </w:rPr>
              <w:t>1</w:t>
            </w:r>
            <w:r w:rsidRPr="00934FBF">
              <w:rPr>
                <w:b/>
              </w:rPr>
              <w:t>), art. 143</w:t>
            </w:r>
            <w:r w:rsidRPr="00934FBF">
              <w:rPr>
                <w:b/>
                <w:vertAlign w:val="superscript"/>
              </w:rPr>
              <w:t>1</w:t>
            </w:r>
            <w:r w:rsidRPr="00934FBF">
              <w:rPr>
                <w:b/>
              </w:rPr>
              <w:t xml:space="preserve"> lit. d)</w:t>
            </w:r>
            <w:r>
              <w:rPr>
                <w:b/>
              </w:rPr>
              <w:t xml:space="preserve"> </w:t>
            </w:r>
            <w:r w:rsidRPr="00934FBF">
              <w:rPr>
                <w:b/>
              </w:rPr>
              <w:t>și art.178. alin. (4</w:t>
            </w:r>
            <w:r w:rsidRPr="00934FBF">
              <w:rPr>
                <w:b/>
                <w:vertAlign w:val="superscript"/>
              </w:rPr>
              <w:t>2</w:t>
            </w:r>
            <w:r w:rsidRPr="00934FBF">
              <w:rPr>
                <w:b/>
              </w:rPr>
              <w:t>).</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Pr="00934FBF" w:rsidRDefault="00B13AED" w:rsidP="008A3A26">
            <w:pPr>
              <w:spacing w:line="276" w:lineRule="auto"/>
              <w:jc w:val="both"/>
              <w:rPr>
                <w:b/>
              </w:rPr>
            </w:pPr>
          </w:p>
          <w:p w:rsidR="00B13AED" w:rsidRDefault="00B13AED" w:rsidP="00BC301F">
            <w:pPr>
              <w:spacing w:line="276" w:lineRule="auto"/>
              <w:jc w:val="both"/>
              <w:rPr>
                <w:rStyle w:val="tal"/>
              </w:rPr>
            </w:pPr>
            <w:r w:rsidRPr="00934FBF">
              <w:rPr>
                <w:b/>
              </w:rPr>
              <w:t xml:space="preserve">(2) </w:t>
            </w:r>
            <w:r w:rsidRPr="00934FBF">
              <w:rPr>
                <w:rStyle w:val="tal"/>
              </w:rPr>
              <w:t xml:space="preserve">Pentru contravenþiile prevãzute la art. 194 </w:t>
            </w:r>
            <w:r w:rsidRPr="00934FBF">
              <w:rPr>
                <w:rStyle w:val="tal"/>
                <w:b/>
              </w:rPr>
              <w:t>și alin. (1) lit.g)</w:t>
            </w:r>
            <w:r w:rsidRPr="00934FBF">
              <w:rPr>
                <w:rStyle w:val="tal"/>
              </w:rPr>
              <w:t>, sãvârºite în mod repetat de cãtre persoanele juridice, autoritatea de reglementare poate aplica o amendã de pânã la 5% din cifra de afaceri anualã a persoanei contraveniente.</w:t>
            </w:r>
          </w:p>
          <w:p w:rsidR="00B13AED" w:rsidRPr="00C3450D" w:rsidRDefault="00B13AED" w:rsidP="00C1144E">
            <w:pPr>
              <w:spacing w:line="276" w:lineRule="auto"/>
              <w:jc w:val="both"/>
              <w:rPr>
                <w:i/>
                <w:iCs/>
                <w:color w:val="FF0000"/>
              </w:rPr>
            </w:pPr>
            <w:r w:rsidRPr="00C3450D">
              <w:rPr>
                <w:i/>
                <w:iCs/>
                <w:color w:val="FF0000"/>
                <w:sz w:val="22"/>
                <w:szCs w:val="22"/>
              </w:rPr>
              <w:t>Autor: Grup parlamentar PSD</w:t>
            </w:r>
          </w:p>
          <w:p w:rsidR="00B13AED" w:rsidRDefault="00B13AED" w:rsidP="00BC301F">
            <w:pPr>
              <w:spacing w:line="276" w:lineRule="auto"/>
              <w:jc w:val="both"/>
            </w:pPr>
          </w:p>
          <w:p w:rsidR="00B13AED" w:rsidRPr="00934FBF" w:rsidRDefault="00B13AED" w:rsidP="00BC301F">
            <w:pPr>
              <w:spacing w:line="276" w:lineRule="auto"/>
              <w:jc w:val="both"/>
            </w:pPr>
          </w:p>
        </w:tc>
        <w:tc>
          <w:tcPr>
            <w:tcW w:w="2214" w:type="dxa"/>
          </w:tcPr>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112842">
            <w:pPr>
              <w:spacing w:line="276" w:lineRule="auto"/>
            </w:pPr>
          </w:p>
          <w:p w:rsidR="00B13AED" w:rsidRPr="00934FBF" w:rsidRDefault="00B13AED" w:rsidP="008A3A26">
            <w:pPr>
              <w:spacing w:line="276" w:lineRule="auto"/>
            </w:pPr>
          </w:p>
        </w:tc>
      </w:tr>
      <w:tr w:rsidR="00B13AED" w:rsidRPr="002F433A" w:rsidTr="006A77E2">
        <w:tc>
          <w:tcPr>
            <w:tcW w:w="591" w:type="dxa"/>
          </w:tcPr>
          <w:p w:rsidR="00B13AED" w:rsidRPr="002F433A" w:rsidRDefault="00B13AED" w:rsidP="00670421">
            <w:pPr>
              <w:spacing w:line="276" w:lineRule="auto"/>
              <w:jc w:val="center"/>
            </w:pPr>
            <w:r>
              <w:t>20</w:t>
            </w:r>
          </w:p>
        </w:tc>
        <w:tc>
          <w:tcPr>
            <w:tcW w:w="4310" w:type="dxa"/>
          </w:tcPr>
          <w:p w:rsidR="00B13AED" w:rsidRPr="00126A7A" w:rsidRDefault="00B13AED" w:rsidP="006A77E2">
            <w:pPr>
              <w:spacing w:line="276" w:lineRule="auto"/>
              <w:jc w:val="both"/>
              <w:rPr>
                <w:rStyle w:val="tca"/>
                <w:b/>
              </w:rPr>
            </w:pPr>
            <w:r w:rsidRPr="00126A7A">
              <w:rPr>
                <w:rStyle w:val="ca"/>
                <w:b/>
              </w:rPr>
              <w:t>CAPITOLUL XVI:</w:t>
            </w:r>
            <w:r w:rsidRPr="00126A7A">
              <w:rPr>
                <w:b/>
              </w:rPr>
              <w:t xml:space="preserve"> </w:t>
            </w:r>
            <w:r w:rsidRPr="00126A7A">
              <w:rPr>
                <w:rStyle w:val="tca"/>
                <w:b/>
              </w:rPr>
              <w:t>Dispoziţii tranzitorii şi finale</w:t>
            </w:r>
          </w:p>
          <w:p w:rsidR="00B13AED" w:rsidRPr="00126A7A" w:rsidRDefault="00B13AED" w:rsidP="006A77E2">
            <w:pPr>
              <w:spacing w:line="276" w:lineRule="auto"/>
              <w:jc w:val="both"/>
              <w:rPr>
                <w:rStyle w:val="tar"/>
                <w:b/>
              </w:rPr>
            </w:pPr>
            <w:r w:rsidRPr="00126A7A">
              <w:rPr>
                <w:rStyle w:val="ar"/>
                <w:b/>
              </w:rPr>
              <w:t>Art. 201:</w:t>
            </w:r>
            <w:r w:rsidRPr="00126A7A">
              <w:rPr>
                <w:b/>
              </w:rPr>
              <w:t xml:space="preserve"> </w:t>
            </w:r>
            <w:r w:rsidRPr="00126A7A">
              <w:rPr>
                <w:rStyle w:val="tar"/>
                <w:b/>
              </w:rPr>
              <w:t>Dispoziţii finale</w:t>
            </w:r>
          </w:p>
          <w:p w:rsidR="00B13AED" w:rsidRDefault="00B13AED" w:rsidP="006A77E2">
            <w:pPr>
              <w:spacing w:line="276" w:lineRule="auto"/>
              <w:jc w:val="both"/>
              <w:rPr>
                <w:rStyle w:val="tar"/>
              </w:rPr>
            </w:pPr>
          </w:p>
          <w:p w:rsidR="00B13AED" w:rsidRPr="002F433A" w:rsidRDefault="00B13AED" w:rsidP="006A77E2">
            <w:pPr>
              <w:spacing w:line="276" w:lineRule="auto"/>
              <w:jc w:val="center"/>
            </w:pPr>
            <w:r>
              <w:rPr>
                <w:rStyle w:val="tar"/>
              </w:rPr>
              <w:t>------</w:t>
            </w:r>
          </w:p>
        </w:tc>
        <w:tc>
          <w:tcPr>
            <w:tcW w:w="4310" w:type="dxa"/>
          </w:tcPr>
          <w:p w:rsidR="00B13AED" w:rsidRPr="002F433A" w:rsidRDefault="00B13AED" w:rsidP="006A77E2">
            <w:pPr>
              <w:spacing w:line="276" w:lineRule="auto"/>
              <w:jc w:val="both"/>
            </w:pPr>
          </w:p>
        </w:tc>
        <w:tc>
          <w:tcPr>
            <w:tcW w:w="4310" w:type="dxa"/>
          </w:tcPr>
          <w:p w:rsidR="00B13AED" w:rsidRDefault="00B13AED" w:rsidP="006A77E2">
            <w:pPr>
              <w:spacing w:line="276" w:lineRule="auto"/>
              <w:jc w:val="both"/>
              <w:rPr>
                <w:b/>
              </w:rPr>
            </w:pPr>
          </w:p>
          <w:p w:rsidR="00B13AED" w:rsidRDefault="00B13AED" w:rsidP="006A77E2">
            <w:pPr>
              <w:spacing w:line="276" w:lineRule="auto"/>
              <w:jc w:val="both"/>
              <w:rPr>
                <w:b/>
              </w:rPr>
            </w:pPr>
          </w:p>
          <w:p w:rsidR="00B13AED" w:rsidRPr="00670421" w:rsidRDefault="00B13AED" w:rsidP="006A77E2">
            <w:pPr>
              <w:spacing w:line="276" w:lineRule="auto"/>
              <w:jc w:val="both"/>
              <w:rPr>
                <w:b/>
                <w:color w:val="17365D"/>
              </w:rPr>
            </w:pPr>
            <w:r w:rsidRPr="00670421">
              <w:rPr>
                <w:b/>
                <w:color w:val="17365D"/>
              </w:rPr>
              <w:t>La art.201 după alin.(3) se introduce un nou aliniat  alin.(4)</w:t>
            </w:r>
          </w:p>
          <w:p w:rsidR="00B13AED" w:rsidRPr="00670421" w:rsidRDefault="00B13AED" w:rsidP="006A77E2">
            <w:pPr>
              <w:spacing w:line="276" w:lineRule="auto"/>
              <w:jc w:val="both"/>
              <w:rPr>
                <w:b/>
                <w:color w:val="17365D"/>
              </w:rPr>
            </w:pPr>
            <w:r w:rsidRPr="00670421">
              <w:rPr>
                <w:b/>
                <w:color w:val="17365D"/>
              </w:rPr>
              <w:t>(4) ca și măsură tranzitorie până la intrarea în vigoare a legii 169/2016, Guvernul va stabili schema de ajutor financiar pentru consumatorul vulnerabil până la data de 30 septembrie 2017. Modul de definire a consumatorului vulnerabil precum și constituirea schemei de ajutor financiar se stabilește prin Hotărâre de Guvern pentru perioada 01 noiembrie 2017 -31 martie 2018.</w:t>
            </w:r>
          </w:p>
          <w:p w:rsidR="00B13AED" w:rsidRPr="00670421" w:rsidRDefault="00B13AED" w:rsidP="006A77E2">
            <w:pPr>
              <w:spacing w:line="276" w:lineRule="auto"/>
              <w:jc w:val="both"/>
              <w:rPr>
                <w:rStyle w:val="ar"/>
                <w:i/>
                <w:color w:val="17365D"/>
              </w:rPr>
            </w:pPr>
            <w:r w:rsidRPr="00670421">
              <w:rPr>
                <w:rStyle w:val="ar"/>
                <w:i/>
                <w:color w:val="17365D"/>
              </w:rPr>
              <w:t>Autori: Deputații PNL Virgil Daniel Popescu, Dănuț Bica, Sorin Ioan Bumb și Ion Ștefan</w:t>
            </w:r>
          </w:p>
          <w:p w:rsidR="00B13AED" w:rsidRPr="002F433A" w:rsidRDefault="00B13AED" w:rsidP="006A77E2">
            <w:pPr>
              <w:spacing w:line="276" w:lineRule="auto"/>
              <w:jc w:val="both"/>
              <w:rPr>
                <w:b/>
              </w:rPr>
            </w:pPr>
          </w:p>
        </w:tc>
        <w:tc>
          <w:tcPr>
            <w:tcW w:w="2214" w:type="dxa"/>
          </w:tcPr>
          <w:p w:rsidR="00B13AED" w:rsidRDefault="00B13AED" w:rsidP="006A77E2">
            <w:pPr>
              <w:spacing w:line="276" w:lineRule="auto"/>
              <w:rPr>
                <w:color w:val="365F91"/>
              </w:rPr>
            </w:pPr>
          </w:p>
          <w:p w:rsidR="00B13AED" w:rsidRDefault="00B13AED" w:rsidP="006A77E2">
            <w:pPr>
              <w:spacing w:line="276" w:lineRule="auto"/>
              <w:rPr>
                <w:color w:val="365F91"/>
              </w:rPr>
            </w:pPr>
          </w:p>
          <w:p w:rsidR="00B13AED" w:rsidRDefault="00B13AED" w:rsidP="006A77E2">
            <w:pPr>
              <w:spacing w:line="276" w:lineRule="auto"/>
              <w:rPr>
                <w:color w:val="365F91"/>
              </w:rPr>
            </w:pPr>
          </w:p>
          <w:p w:rsidR="00B13AED" w:rsidRPr="00670421" w:rsidRDefault="00B13AED" w:rsidP="006A77E2">
            <w:pPr>
              <w:spacing w:line="276" w:lineRule="auto"/>
              <w:rPr>
                <w:color w:val="17365D"/>
              </w:rPr>
            </w:pPr>
            <w:r w:rsidRPr="00670421">
              <w:rPr>
                <w:color w:val="17365D"/>
              </w:rPr>
              <w:t>Ținând cont de faptul că legea 196/2016, lege ce definește consumatorul vulnerabil precum și schema de ajutor a acestuia, intră în vigoare 01.04.2018 este necesară elaborarea unui HG pentru protecâia consumatorului vulnerabil în i</w:t>
            </w:r>
            <w:r>
              <w:rPr>
                <w:color w:val="17365D"/>
              </w:rPr>
              <w:t>a</w:t>
            </w:r>
            <w:r w:rsidRPr="00670421">
              <w:rPr>
                <w:color w:val="17365D"/>
              </w:rPr>
              <w:t>rna 2017-2018</w:t>
            </w:r>
          </w:p>
        </w:tc>
      </w:tr>
      <w:tr w:rsidR="00B13AED" w:rsidRPr="002F433A" w:rsidTr="00934FBF">
        <w:tc>
          <w:tcPr>
            <w:tcW w:w="591" w:type="dxa"/>
          </w:tcPr>
          <w:p w:rsidR="00B13AED" w:rsidRPr="00934FBF" w:rsidRDefault="00B13AED" w:rsidP="00670421">
            <w:pPr>
              <w:spacing w:line="276" w:lineRule="auto"/>
              <w:jc w:val="center"/>
            </w:pPr>
            <w:r w:rsidRPr="00934FBF">
              <w:t>2</w:t>
            </w:r>
            <w:r>
              <w:t>1</w:t>
            </w:r>
          </w:p>
        </w:tc>
        <w:tc>
          <w:tcPr>
            <w:tcW w:w="4310" w:type="dxa"/>
          </w:tcPr>
          <w:p w:rsidR="00B13AED" w:rsidRPr="00934FBF" w:rsidRDefault="00B13AED" w:rsidP="00D850D4">
            <w:pPr>
              <w:spacing w:line="276" w:lineRule="auto"/>
              <w:jc w:val="center"/>
            </w:pPr>
          </w:p>
        </w:tc>
        <w:tc>
          <w:tcPr>
            <w:tcW w:w="4310" w:type="dxa"/>
          </w:tcPr>
          <w:p w:rsidR="00B13AED" w:rsidRPr="00934FBF" w:rsidRDefault="00B13AED" w:rsidP="001C0AE5">
            <w:pPr>
              <w:spacing w:line="276" w:lineRule="auto"/>
              <w:jc w:val="both"/>
            </w:pPr>
            <w:r w:rsidRPr="00934FBF">
              <w:t xml:space="preserve">Art.II.- Prevederile art. 1 pct. </w:t>
            </w:r>
            <w:r w:rsidRPr="00F44A85">
              <w:rPr>
                <w:b/>
              </w:rPr>
              <w:t>7</w:t>
            </w:r>
            <w:r w:rsidRPr="00934FBF">
              <w:t xml:space="preserve"> intră în vigoare la 30 de zile de la data intrării în vigoare a prezentei ordonanţe de urgenţă.</w:t>
            </w:r>
          </w:p>
        </w:tc>
        <w:tc>
          <w:tcPr>
            <w:tcW w:w="4310" w:type="dxa"/>
          </w:tcPr>
          <w:p w:rsidR="00B13AED" w:rsidRPr="002F433A" w:rsidRDefault="00B13AED" w:rsidP="00F44A85">
            <w:pPr>
              <w:spacing w:line="276" w:lineRule="auto"/>
              <w:jc w:val="both"/>
            </w:pPr>
            <w:r>
              <w:t>Nemodificat</w:t>
            </w:r>
          </w:p>
        </w:tc>
        <w:tc>
          <w:tcPr>
            <w:tcW w:w="2214" w:type="dxa"/>
          </w:tcPr>
          <w:p w:rsidR="00B13AED" w:rsidRPr="002F433A" w:rsidRDefault="00B13AED" w:rsidP="00112842">
            <w:pPr>
              <w:spacing w:line="276" w:lineRule="auto"/>
            </w:pPr>
          </w:p>
        </w:tc>
      </w:tr>
    </w:tbl>
    <w:p w:rsidR="00B13AED" w:rsidRPr="002F433A" w:rsidRDefault="00B13AED" w:rsidP="00112842">
      <w:pPr>
        <w:spacing w:line="276" w:lineRule="auto"/>
      </w:pPr>
    </w:p>
    <w:sectPr w:rsidR="00B13AED" w:rsidRPr="002F433A" w:rsidSect="003C7A63">
      <w:footerReference w:type="default" r:id="rId8"/>
      <w:pgSz w:w="16834" w:h="11909" w:orient="landscape" w:code="9"/>
      <w:pgMar w:top="998" w:right="567" w:bottom="567" w:left="567" w:header="720" w:footer="4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AED" w:rsidRDefault="00B13AED" w:rsidP="003C7A63">
      <w:r>
        <w:separator/>
      </w:r>
    </w:p>
  </w:endnote>
  <w:endnote w:type="continuationSeparator" w:id="0">
    <w:p w:rsidR="00B13AED" w:rsidRDefault="00B13AED" w:rsidP="003C7A63">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AED" w:rsidRDefault="00B13AED" w:rsidP="003C7A63">
    <w:pPr>
      <w:pStyle w:val="Footer"/>
      <w:jc w:val="center"/>
    </w:pPr>
    <w:fldSimple w:instr=" PAGE   \* MERGEFORMAT ">
      <w: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AED" w:rsidRDefault="00B13AED" w:rsidP="003C7A63">
      <w:r>
        <w:separator/>
      </w:r>
    </w:p>
  </w:footnote>
  <w:footnote w:type="continuationSeparator" w:id="0">
    <w:p w:rsidR="00B13AED" w:rsidRDefault="00B13AED" w:rsidP="003C7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041"/>
    <w:multiLevelType w:val="multilevel"/>
    <w:tmpl w:val="FBB629C0"/>
    <w:lvl w:ilvl="0">
      <w:start w:val="1"/>
      <w:numFmt w:val="decimal"/>
      <w:lvlText w:val="[%1]"/>
      <w:lvlJc w:val="left"/>
      <w:pPr>
        <w:ind w:hanging="1134"/>
      </w:pPr>
      <w:rPr>
        <w:rFonts w:ascii="Georgia" w:hAnsi="Georgia" w:cs="Times New Roman" w:hint="default"/>
        <w:b w:val="0"/>
        <w:i w:val="0"/>
        <w:color w:val="590056"/>
        <w:sz w:val="16"/>
      </w:rPr>
    </w:lvl>
    <w:lvl w:ilvl="1">
      <w:start w:val="1"/>
      <w:numFmt w:val="lowerLetter"/>
      <w:lvlText w:val="%1.%2"/>
      <w:lvlJc w:val="left"/>
      <w:pPr>
        <w:ind w:left="1134" w:hanging="567"/>
      </w:pPr>
      <w:rPr>
        <w:rFonts w:ascii="Georgia" w:hAnsi="Georgia" w:cs="Times New Roman" w:hint="default"/>
        <w:b w:val="0"/>
        <w:i w:val="0"/>
        <w:color w:val="auto"/>
        <w:sz w:val="20"/>
        <w:u w:val="none"/>
      </w:rPr>
    </w:lvl>
    <w:lvl w:ilvl="2">
      <w:start w:val="1"/>
      <w:numFmt w:val="lowerRoman"/>
      <w:lvlText w:val="(%3)"/>
      <w:lvlJc w:val="left"/>
      <w:pPr>
        <w:ind w:left="1701" w:hanging="567"/>
      </w:pPr>
      <w:rPr>
        <w:rFonts w:ascii="Georgia" w:hAnsi="Georgia" w:cs="Times New Roman" w:hint="default"/>
        <w:b w:val="0"/>
        <w:i w:val="0"/>
        <w:sz w:val="2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nsid w:val="08E2072D"/>
    <w:multiLevelType w:val="multilevel"/>
    <w:tmpl w:val="FBB629C0"/>
    <w:lvl w:ilvl="0">
      <w:start w:val="1"/>
      <w:numFmt w:val="decimal"/>
      <w:lvlText w:val="[%1]"/>
      <w:lvlJc w:val="left"/>
      <w:pPr>
        <w:ind w:hanging="1134"/>
      </w:pPr>
      <w:rPr>
        <w:rFonts w:ascii="Georgia" w:hAnsi="Georgia" w:cs="Times New Roman" w:hint="default"/>
        <w:b w:val="0"/>
        <w:i w:val="0"/>
        <w:color w:val="590056"/>
        <w:sz w:val="16"/>
      </w:rPr>
    </w:lvl>
    <w:lvl w:ilvl="1">
      <w:start w:val="1"/>
      <w:numFmt w:val="lowerLetter"/>
      <w:lvlText w:val="%1.%2"/>
      <w:lvlJc w:val="left"/>
      <w:pPr>
        <w:ind w:left="1134" w:hanging="567"/>
      </w:pPr>
      <w:rPr>
        <w:rFonts w:ascii="Georgia" w:hAnsi="Georgia" w:cs="Times New Roman" w:hint="default"/>
        <w:b w:val="0"/>
        <w:i w:val="0"/>
        <w:color w:val="auto"/>
        <w:sz w:val="20"/>
        <w:u w:val="none"/>
      </w:rPr>
    </w:lvl>
    <w:lvl w:ilvl="2">
      <w:start w:val="1"/>
      <w:numFmt w:val="lowerRoman"/>
      <w:lvlText w:val="(%3)"/>
      <w:lvlJc w:val="left"/>
      <w:pPr>
        <w:ind w:left="1701" w:hanging="567"/>
      </w:pPr>
      <w:rPr>
        <w:rFonts w:ascii="Georgia" w:hAnsi="Georgia" w:cs="Times New Roman" w:hint="default"/>
        <w:b w:val="0"/>
        <w:i w:val="0"/>
        <w:sz w:val="20"/>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nsid w:val="0ADA6D9B"/>
    <w:multiLevelType w:val="hybridMultilevel"/>
    <w:tmpl w:val="38D22038"/>
    <w:lvl w:ilvl="0" w:tplc="2668C1E6">
      <w:start w:val="1"/>
      <w:numFmt w:val="decimal"/>
      <w:lvlText w:val="(%1)"/>
      <w:lvlJc w:val="left"/>
      <w:pPr>
        <w:ind w:left="760" w:hanging="40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148A1389"/>
    <w:multiLevelType w:val="hybridMultilevel"/>
    <w:tmpl w:val="0602E52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D779E0"/>
    <w:multiLevelType w:val="hybridMultilevel"/>
    <w:tmpl w:val="41746F5E"/>
    <w:lvl w:ilvl="0" w:tplc="AF34FB74">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410EA1"/>
    <w:multiLevelType w:val="hybridMultilevel"/>
    <w:tmpl w:val="FA485AEC"/>
    <w:lvl w:ilvl="0" w:tplc="55589086">
      <w:start w:val="1"/>
      <w:numFmt w:val="lowerLetter"/>
      <w:lvlText w:val="%1)"/>
      <w:lvlJc w:val="left"/>
      <w:pPr>
        <w:ind w:left="740" w:hanging="3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CB67837"/>
    <w:multiLevelType w:val="hybridMultilevel"/>
    <w:tmpl w:val="8A382E58"/>
    <w:lvl w:ilvl="0" w:tplc="B7D4B3A0">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5985"/>
    <w:rsid w:val="00001497"/>
    <w:rsid w:val="00006D7B"/>
    <w:rsid w:val="00012C93"/>
    <w:rsid w:val="00015EA4"/>
    <w:rsid w:val="00017B24"/>
    <w:rsid w:val="000215EC"/>
    <w:rsid w:val="00024C5D"/>
    <w:rsid w:val="00032483"/>
    <w:rsid w:val="00032A12"/>
    <w:rsid w:val="0004628F"/>
    <w:rsid w:val="00052F44"/>
    <w:rsid w:val="00053F77"/>
    <w:rsid w:val="00066BCB"/>
    <w:rsid w:val="00082643"/>
    <w:rsid w:val="00091557"/>
    <w:rsid w:val="00094982"/>
    <w:rsid w:val="000A0417"/>
    <w:rsid w:val="000A1281"/>
    <w:rsid w:val="000A3F4E"/>
    <w:rsid w:val="000A78DC"/>
    <w:rsid w:val="000B2BA6"/>
    <w:rsid w:val="000B4DEC"/>
    <w:rsid w:val="000B69CC"/>
    <w:rsid w:val="000C5971"/>
    <w:rsid w:val="000D0D68"/>
    <w:rsid w:val="000D3CF3"/>
    <w:rsid w:val="00112842"/>
    <w:rsid w:val="00112A4F"/>
    <w:rsid w:val="00114A1E"/>
    <w:rsid w:val="0012214C"/>
    <w:rsid w:val="00126A7A"/>
    <w:rsid w:val="001371EE"/>
    <w:rsid w:val="00142CA4"/>
    <w:rsid w:val="00151782"/>
    <w:rsid w:val="0015257B"/>
    <w:rsid w:val="00155F1F"/>
    <w:rsid w:val="00157B2A"/>
    <w:rsid w:val="001715B8"/>
    <w:rsid w:val="0017283B"/>
    <w:rsid w:val="0017543B"/>
    <w:rsid w:val="00175943"/>
    <w:rsid w:val="001810C1"/>
    <w:rsid w:val="001819B9"/>
    <w:rsid w:val="001911BB"/>
    <w:rsid w:val="0019734C"/>
    <w:rsid w:val="001A07E9"/>
    <w:rsid w:val="001A4E98"/>
    <w:rsid w:val="001A516A"/>
    <w:rsid w:val="001B0122"/>
    <w:rsid w:val="001B7F4B"/>
    <w:rsid w:val="001C0AE5"/>
    <w:rsid w:val="001E3A70"/>
    <w:rsid w:val="001F16F0"/>
    <w:rsid w:val="00201956"/>
    <w:rsid w:val="00210689"/>
    <w:rsid w:val="0023360B"/>
    <w:rsid w:val="00242115"/>
    <w:rsid w:val="002425A4"/>
    <w:rsid w:val="0025043C"/>
    <w:rsid w:val="00251EE6"/>
    <w:rsid w:val="002619F7"/>
    <w:rsid w:val="00265A67"/>
    <w:rsid w:val="00275ED5"/>
    <w:rsid w:val="00284532"/>
    <w:rsid w:val="002865C9"/>
    <w:rsid w:val="0029276E"/>
    <w:rsid w:val="00293FB9"/>
    <w:rsid w:val="002A6FD9"/>
    <w:rsid w:val="002B0836"/>
    <w:rsid w:val="002B1DD3"/>
    <w:rsid w:val="002C575B"/>
    <w:rsid w:val="002D2D2C"/>
    <w:rsid w:val="002D4997"/>
    <w:rsid w:val="002D6B25"/>
    <w:rsid w:val="002D6CF2"/>
    <w:rsid w:val="002D710E"/>
    <w:rsid w:val="002F31C7"/>
    <w:rsid w:val="002F433A"/>
    <w:rsid w:val="002F4F7C"/>
    <w:rsid w:val="002F51FC"/>
    <w:rsid w:val="002F7F99"/>
    <w:rsid w:val="003042B5"/>
    <w:rsid w:val="00323D6D"/>
    <w:rsid w:val="0033264E"/>
    <w:rsid w:val="00333370"/>
    <w:rsid w:val="00355F90"/>
    <w:rsid w:val="00357DFF"/>
    <w:rsid w:val="0036718E"/>
    <w:rsid w:val="00371DB8"/>
    <w:rsid w:val="0037542F"/>
    <w:rsid w:val="00375D45"/>
    <w:rsid w:val="00380B2F"/>
    <w:rsid w:val="00384DA2"/>
    <w:rsid w:val="00387ACF"/>
    <w:rsid w:val="00394DB1"/>
    <w:rsid w:val="003955A0"/>
    <w:rsid w:val="0039690E"/>
    <w:rsid w:val="003A3C25"/>
    <w:rsid w:val="003B1704"/>
    <w:rsid w:val="003B18DD"/>
    <w:rsid w:val="003B2512"/>
    <w:rsid w:val="003C7A63"/>
    <w:rsid w:val="003D0299"/>
    <w:rsid w:val="003D20CA"/>
    <w:rsid w:val="003D6A32"/>
    <w:rsid w:val="003E03AE"/>
    <w:rsid w:val="003E4BFD"/>
    <w:rsid w:val="003E6D11"/>
    <w:rsid w:val="003E72DC"/>
    <w:rsid w:val="003F0798"/>
    <w:rsid w:val="003F5247"/>
    <w:rsid w:val="003F5B48"/>
    <w:rsid w:val="004149C3"/>
    <w:rsid w:val="0044268E"/>
    <w:rsid w:val="00445B3F"/>
    <w:rsid w:val="0045077E"/>
    <w:rsid w:val="0045253A"/>
    <w:rsid w:val="0045466B"/>
    <w:rsid w:val="004617F2"/>
    <w:rsid w:val="00462C3F"/>
    <w:rsid w:val="00463B0D"/>
    <w:rsid w:val="00467953"/>
    <w:rsid w:val="00477564"/>
    <w:rsid w:val="00486355"/>
    <w:rsid w:val="00486C36"/>
    <w:rsid w:val="0049183E"/>
    <w:rsid w:val="004972E6"/>
    <w:rsid w:val="004A0882"/>
    <w:rsid w:val="004A1C4B"/>
    <w:rsid w:val="004A5A8D"/>
    <w:rsid w:val="004B32B6"/>
    <w:rsid w:val="004B339D"/>
    <w:rsid w:val="004B44DF"/>
    <w:rsid w:val="004C179F"/>
    <w:rsid w:val="004C485A"/>
    <w:rsid w:val="004D520E"/>
    <w:rsid w:val="004D609C"/>
    <w:rsid w:val="004D75AC"/>
    <w:rsid w:val="004E385C"/>
    <w:rsid w:val="004F22EC"/>
    <w:rsid w:val="004F69B2"/>
    <w:rsid w:val="00502E6E"/>
    <w:rsid w:val="00503775"/>
    <w:rsid w:val="00507297"/>
    <w:rsid w:val="00520BE6"/>
    <w:rsid w:val="0052256E"/>
    <w:rsid w:val="005241D9"/>
    <w:rsid w:val="005264E8"/>
    <w:rsid w:val="0052731A"/>
    <w:rsid w:val="00530104"/>
    <w:rsid w:val="00531847"/>
    <w:rsid w:val="00541B06"/>
    <w:rsid w:val="00541C32"/>
    <w:rsid w:val="0054595B"/>
    <w:rsid w:val="00547F47"/>
    <w:rsid w:val="005509E2"/>
    <w:rsid w:val="005566E0"/>
    <w:rsid w:val="00561F55"/>
    <w:rsid w:val="00571B42"/>
    <w:rsid w:val="005812FE"/>
    <w:rsid w:val="005A0A82"/>
    <w:rsid w:val="005B34FC"/>
    <w:rsid w:val="005C44B7"/>
    <w:rsid w:val="005E422C"/>
    <w:rsid w:val="005E7918"/>
    <w:rsid w:val="005F4E5C"/>
    <w:rsid w:val="005F5625"/>
    <w:rsid w:val="005F6383"/>
    <w:rsid w:val="00600A6C"/>
    <w:rsid w:val="006161D1"/>
    <w:rsid w:val="0061783C"/>
    <w:rsid w:val="006206C9"/>
    <w:rsid w:val="00620A1C"/>
    <w:rsid w:val="006227A4"/>
    <w:rsid w:val="0062750B"/>
    <w:rsid w:val="00643355"/>
    <w:rsid w:val="0065560F"/>
    <w:rsid w:val="00663F27"/>
    <w:rsid w:val="00670421"/>
    <w:rsid w:val="00671C40"/>
    <w:rsid w:val="00682018"/>
    <w:rsid w:val="00684099"/>
    <w:rsid w:val="00692F91"/>
    <w:rsid w:val="006A77E2"/>
    <w:rsid w:val="006B13A7"/>
    <w:rsid w:val="006C6AB0"/>
    <w:rsid w:val="00701A98"/>
    <w:rsid w:val="00705228"/>
    <w:rsid w:val="00711587"/>
    <w:rsid w:val="00720718"/>
    <w:rsid w:val="00750265"/>
    <w:rsid w:val="00750683"/>
    <w:rsid w:val="00754C82"/>
    <w:rsid w:val="007645AE"/>
    <w:rsid w:val="007666A4"/>
    <w:rsid w:val="007677B2"/>
    <w:rsid w:val="00774AA7"/>
    <w:rsid w:val="00775556"/>
    <w:rsid w:val="007757AB"/>
    <w:rsid w:val="007A3F1A"/>
    <w:rsid w:val="007A5985"/>
    <w:rsid w:val="007B6EAF"/>
    <w:rsid w:val="007B7118"/>
    <w:rsid w:val="007E1640"/>
    <w:rsid w:val="007E5B4A"/>
    <w:rsid w:val="007E657F"/>
    <w:rsid w:val="007E6B52"/>
    <w:rsid w:val="007E7575"/>
    <w:rsid w:val="007F2B93"/>
    <w:rsid w:val="007F7780"/>
    <w:rsid w:val="00800E2B"/>
    <w:rsid w:val="00804B8A"/>
    <w:rsid w:val="00804BF7"/>
    <w:rsid w:val="008064DE"/>
    <w:rsid w:val="00854363"/>
    <w:rsid w:val="0088003D"/>
    <w:rsid w:val="00882248"/>
    <w:rsid w:val="00893569"/>
    <w:rsid w:val="008971BD"/>
    <w:rsid w:val="008A3A26"/>
    <w:rsid w:val="008A3C80"/>
    <w:rsid w:val="008A5D65"/>
    <w:rsid w:val="008A7B64"/>
    <w:rsid w:val="008B2CE9"/>
    <w:rsid w:val="008B55E6"/>
    <w:rsid w:val="008C0172"/>
    <w:rsid w:val="008C77C0"/>
    <w:rsid w:val="008D1BC8"/>
    <w:rsid w:val="008D69F3"/>
    <w:rsid w:val="008E45CC"/>
    <w:rsid w:val="008E5047"/>
    <w:rsid w:val="008E5D71"/>
    <w:rsid w:val="008E795C"/>
    <w:rsid w:val="008F4B7A"/>
    <w:rsid w:val="009009BC"/>
    <w:rsid w:val="00903446"/>
    <w:rsid w:val="0090592B"/>
    <w:rsid w:val="00910367"/>
    <w:rsid w:val="00911836"/>
    <w:rsid w:val="00914A1C"/>
    <w:rsid w:val="00914F2B"/>
    <w:rsid w:val="0092274F"/>
    <w:rsid w:val="00934FBF"/>
    <w:rsid w:val="00937AA4"/>
    <w:rsid w:val="00944F5C"/>
    <w:rsid w:val="00952F71"/>
    <w:rsid w:val="009576FE"/>
    <w:rsid w:val="00972B8A"/>
    <w:rsid w:val="00980409"/>
    <w:rsid w:val="00995301"/>
    <w:rsid w:val="009A05FC"/>
    <w:rsid w:val="009C1A5C"/>
    <w:rsid w:val="009C571E"/>
    <w:rsid w:val="009C5B37"/>
    <w:rsid w:val="009D459D"/>
    <w:rsid w:val="009E2EB4"/>
    <w:rsid w:val="009E5911"/>
    <w:rsid w:val="009E59C8"/>
    <w:rsid w:val="009E5B95"/>
    <w:rsid w:val="009F2102"/>
    <w:rsid w:val="00A00EA3"/>
    <w:rsid w:val="00A037BD"/>
    <w:rsid w:val="00A052AC"/>
    <w:rsid w:val="00A058F0"/>
    <w:rsid w:val="00A05C30"/>
    <w:rsid w:val="00A06C42"/>
    <w:rsid w:val="00A14DB9"/>
    <w:rsid w:val="00A24E3E"/>
    <w:rsid w:val="00A25105"/>
    <w:rsid w:val="00A3204A"/>
    <w:rsid w:val="00A368D1"/>
    <w:rsid w:val="00A425C1"/>
    <w:rsid w:val="00A46F9B"/>
    <w:rsid w:val="00A56E0C"/>
    <w:rsid w:val="00A64AB6"/>
    <w:rsid w:val="00A7317F"/>
    <w:rsid w:val="00A77047"/>
    <w:rsid w:val="00A8014D"/>
    <w:rsid w:val="00A90D2A"/>
    <w:rsid w:val="00AA5107"/>
    <w:rsid w:val="00AA7E65"/>
    <w:rsid w:val="00AB0D10"/>
    <w:rsid w:val="00AB7B97"/>
    <w:rsid w:val="00AC04E1"/>
    <w:rsid w:val="00AC1397"/>
    <w:rsid w:val="00AC3D97"/>
    <w:rsid w:val="00AD5A5B"/>
    <w:rsid w:val="00AE4F21"/>
    <w:rsid w:val="00AF2351"/>
    <w:rsid w:val="00AF35BF"/>
    <w:rsid w:val="00B03617"/>
    <w:rsid w:val="00B11CBA"/>
    <w:rsid w:val="00B12634"/>
    <w:rsid w:val="00B13AED"/>
    <w:rsid w:val="00B210B2"/>
    <w:rsid w:val="00B368EF"/>
    <w:rsid w:val="00B37B01"/>
    <w:rsid w:val="00B42E9C"/>
    <w:rsid w:val="00B508A3"/>
    <w:rsid w:val="00B50AF1"/>
    <w:rsid w:val="00B518E1"/>
    <w:rsid w:val="00B555A7"/>
    <w:rsid w:val="00B651E2"/>
    <w:rsid w:val="00B65A97"/>
    <w:rsid w:val="00B66084"/>
    <w:rsid w:val="00B71243"/>
    <w:rsid w:val="00B7547F"/>
    <w:rsid w:val="00B7737A"/>
    <w:rsid w:val="00B97E37"/>
    <w:rsid w:val="00BA111A"/>
    <w:rsid w:val="00BC301F"/>
    <w:rsid w:val="00BE67A6"/>
    <w:rsid w:val="00BE73A5"/>
    <w:rsid w:val="00BF1948"/>
    <w:rsid w:val="00BF206E"/>
    <w:rsid w:val="00BF3028"/>
    <w:rsid w:val="00BF63E7"/>
    <w:rsid w:val="00C0385B"/>
    <w:rsid w:val="00C03C94"/>
    <w:rsid w:val="00C1144E"/>
    <w:rsid w:val="00C12703"/>
    <w:rsid w:val="00C13EFA"/>
    <w:rsid w:val="00C14009"/>
    <w:rsid w:val="00C15394"/>
    <w:rsid w:val="00C177A7"/>
    <w:rsid w:val="00C23225"/>
    <w:rsid w:val="00C23AF8"/>
    <w:rsid w:val="00C3450D"/>
    <w:rsid w:val="00C357FC"/>
    <w:rsid w:val="00C56FC1"/>
    <w:rsid w:val="00C77619"/>
    <w:rsid w:val="00C81E69"/>
    <w:rsid w:val="00C84DEE"/>
    <w:rsid w:val="00C909BE"/>
    <w:rsid w:val="00C929C3"/>
    <w:rsid w:val="00C932AE"/>
    <w:rsid w:val="00C97DEB"/>
    <w:rsid w:val="00CA3578"/>
    <w:rsid w:val="00CC40BE"/>
    <w:rsid w:val="00CD0C93"/>
    <w:rsid w:val="00CD362D"/>
    <w:rsid w:val="00CD58B2"/>
    <w:rsid w:val="00CE59D6"/>
    <w:rsid w:val="00CF1893"/>
    <w:rsid w:val="00CF2E9C"/>
    <w:rsid w:val="00D00A0E"/>
    <w:rsid w:val="00D033BE"/>
    <w:rsid w:val="00D35CF0"/>
    <w:rsid w:val="00D36912"/>
    <w:rsid w:val="00D43318"/>
    <w:rsid w:val="00D507D9"/>
    <w:rsid w:val="00D559A5"/>
    <w:rsid w:val="00D64FD7"/>
    <w:rsid w:val="00D66AEE"/>
    <w:rsid w:val="00D71959"/>
    <w:rsid w:val="00D72868"/>
    <w:rsid w:val="00D8109C"/>
    <w:rsid w:val="00D850D4"/>
    <w:rsid w:val="00D94071"/>
    <w:rsid w:val="00D96A9E"/>
    <w:rsid w:val="00DB0487"/>
    <w:rsid w:val="00DB0F80"/>
    <w:rsid w:val="00DB23A2"/>
    <w:rsid w:val="00DC4805"/>
    <w:rsid w:val="00DD21D8"/>
    <w:rsid w:val="00DD2CD1"/>
    <w:rsid w:val="00DD3005"/>
    <w:rsid w:val="00DD597F"/>
    <w:rsid w:val="00DE5065"/>
    <w:rsid w:val="00DE787E"/>
    <w:rsid w:val="00DF2F53"/>
    <w:rsid w:val="00DF40FB"/>
    <w:rsid w:val="00DF47EA"/>
    <w:rsid w:val="00E1149E"/>
    <w:rsid w:val="00E12243"/>
    <w:rsid w:val="00E20DC2"/>
    <w:rsid w:val="00E25631"/>
    <w:rsid w:val="00E26BD5"/>
    <w:rsid w:val="00E36964"/>
    <w:rsid w:val="00E4190D"/>
    <w:rsid w:val="00E437FF"/>
    <w:rsid w:val="00E57538"/>
    <w:rsid w:val="00E6433A"/>
    <w:rsid w:val="00E67C07"/>
    <w:rsid w:val="00E71A3D"/>
    <w:rsid w:val="00E7396B"/>
    <w:rsid w:val="00E75FAC"/>
    <w:rsid w:val="00E83AE9"/>
    <w:rsid w:val="00E91297"/>
    <w:rsid w:val="00E92201"/>
    <w:rsid w:val="00E96B74"/>
    <w:rsid w:val="00E96CD8"/>
    <w:rsid w:val="00EA20D9"/>
    <w:rsid w:val="00EB71CD"/>
    <w:rsid w:val="00EC5A35"/>
    <w:rsid w:val="00EC5DBF"/>
    <w:rsid w:val="00ED7696"/>
    <w:rsid w:val="00EE3A45"/>
    <w:rsid w:val="00EF10DB"/>
    <w:rsid w:val="00EF175E"/>
    <w:rsid w:val="00EF1C2C"/>
    <w:rsid w:val="00EF2878"/>
    <w:rsid w:val="00EF3DA7"/>
    <w:rsid w:val="00EF61DB"/>
    <w:rsid w:val="00F05360"/>
    <w:rsid w:val="00F10538"/>
    <w:rsid w:val="00F12458"/>
    <w:rsid w:val="00F16D6F"/>
    <w:rsid w:val="00F37084"/>
    <w:rsid w:val="00F4061C"/>
    <w:rsid w:val="00F422D1"/>
    <w:rsid w:val="00F44A85"/>
    <w:rsid w:val="00F45541"/>
    <w:rsid w:val="00F455DD"/>
    <w:rsid w:val="00F61EAD"/>
    <w:rsid w:val="00F64835"/>
    <w:rsid w:val="00F81D30"/>
    <w:rsid w:val="00F843ED"/>
    <w:rsid w:val="00F85782"/>
    <w:rsid w:val="00F877E2"/>
    <w:rsid w:val="00F908D9"/>
    <w:rsid w:val="00FA6E04"/>
    <w:rsid w:val="00FB2DE2"/>
    <w:rsid w:val="00FB3AB0"/>
    <w:rsid w:val="00FC6ED4"/>
    <w:rsid w:val="00FD328D"/>
    <w:rsid w:val="00FE2A05"/>
    <w:rsid w:val="00FE3AB4"/>
    <w:rsid w:val="00FF0684"/>
    <w:rsid w:val="00FF0E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85"/>
    <w:rPr>
      <w:rFonts w:ascii="Times New Roman" w:eastAsia="Times New Roman" w:hAnsi="Times New Roman"/>
      <w:noProof/>
      <w:sz w:val="24"/>
      <w:szCs w:val="24"/>
      <w:lang w:val="ro-RO"/>
    </w:rPr>
  </w:style>
  <w:style w:type="paragraph" w:styleId="Heading3">
    <w:name w:val="heading 3"/>
    <w:basedOn w:val="Normal"/>
    <w:next w:val="Normal"/>
    <w:link w:val="Heading3Char"/>
    <w:uiPriority w:val="99"/>
    <w:qFormat/>
    <w:rsid w:val="004F22E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52731A"/>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F22EC"/>
    <w:rPr>
      <w:rFonts w:ascii="Cambria" w:hAnsi="Cambria" w:cs="Times New Roman"/>
      <w:b/>
      <w:bCs/>
      <w:noProof/>
      <w:color w:val="4F81BD"/>
      <w:sz w:val="24"/>
      <w:szCs w:val="24"/>
      <w:lang w:val="ro-RO"/>
    </w:rPr>
  </w:style>
  <w:style w:type="character" w:customStyle="1" w:styleId="Heading4Char">
    <w:name w:val="Heading 4 Char"/>
    <w:basedOn w:val="DefaultParagraphFont"/>
    <w:link w:val="Heading4"/>
    <w:uiPriority w:val="99"/>
    <w:semiHidden/>
    <w:locked/>
    <w:rsid w:val="0052731A"/>
    <w:rPr>
      <w:rFonts w:ascii="Cambria" w:hAnsi="Cambria" w:cs="Times New Roman"/>
      <w:b/>
      <w:bCs/>
      <w:i/>
      <w:iCs/>
      <w:noProof/>
      <w:color w:val="4F81BD"/>
      <w:sz w:val="24"/>
      <w:szCs w:val="24"/>
      <w:lang w:val="ro-RO"/>
    </w:rPr>
  </w:style>
  <w:style w:type="character" w:customStyle="1" w:styleId="al">
    <w:name w:val="al"/>
    <w:basedOn w:val="DefaultParagraphFont"/>
    <w:uiPriority w:val="99"/>
    <w:rsid w:val="00D850D4"/>
    <w:rPr>
      <w:rFonts w:cs="Times New Roman"/>
    </w:rPr>
  </w:style>
  <w:style w:type="character" w:customStyle="1" w:styleId="tal">
    <w:name w:val="tal"/>
    <w:basedOn w:val="DefaultParagraphFont"/>
    <w:uiPriority w:val="99"/>
    <w:rsid w:val="00D850D4"/>
    <w:rPr>
      <w:rFonts w:cs="Times New Roman"/>
    </w:rPr>
  </w:style>
  <w:style w:type="character" w:customStyle="1" w:styleId="ar">
    <w:name w:val="ar"/>
    <w:basedOn w:val="DefaultParagraphFont"/>
    <w:uiPriority w:val="99"/>
    <w:rsid w:val="00D850D4"/>
    <w:rPr>
      <w:rFonts w:cs="Times New Roman"/>
    </w:rPr>
  </w:style>
  <w:style w:type="character" w:customStyle="1" w:styleId="tar">
    <w:name w:val="tar"/>
    <w:basedOn w:val="DefaultParagraphFont"/>
    <w:uiPriority w:val="99"/>
    <w:rsid w:val="00D850D4"/>
    <w:rPr>
      <w:rFonts w:cs="Times New Roman"/>
    </w:rPr>
  </w:style>
  <w:style w:type="character" w:customStyle="1" w:styleId="ca">
    <w:name w:val="ca"/>
    <w:basedOn w:val="DefaultParagraphFont"/>
    <w:uiPriority w:val="99"/>
    <w:rsid w:val="009A05FC"/>
    <w:rPr>
      <w:rFonts w:cs="Times New Roman"/>
    </w:rPr>
  </w:style>
  <w:style w:type="character" w:customStyle="1" w:styleId="tca">
    <w:name w:val="tca"/>
    <w:basedOn w:val="DefaultParagraphFont"/>
    <w:uiPriority w:val="99"/>
    <w:rsid w:val="009A05FC"/>
    <w:rPr>
      <w:rFonts w:cs="Times New Roman"/>
    </w:rPr>
  </w:style>
  <w:style w:type="paragraph" w:styleId="BalloonText">
    <w:name w:val="Balloon Text"/>
    <w:basedOn w:val="Normal"/>
    <w:link w:val="BalloonTextChar"/>
    <w:uiPriority w:val="99"/>
    <w:semiHidden/>
    <w:rsid w:val="009A05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05FC"/>
    <w:rPr>
      <w:rFonts w:ascii="Tahoma" w:hAnsi="Tahoma" w:cs="Tahoma"/>
      <w:noProof/>
      <w:sz w:val="16"/>
      <w:szCs w:val="16"/>
      <w:lang w:val="ro-RO"/>
    </w:rPr>
  </w:style>
  <w:style w:type="character" w:customStyle="1" w:styleId="pt">
    <w:name w:val="pt"/>
    <w:basedOn w:val="DefaultParagraphFont"/>
    <w:uiPriority w:val="99"/>
    <w:rsid w:val="00210689"/>
    <w:rPr>
      <w:rFonts w:cs="Times New Roman"/>
    </w:rPr>
  </w:style>
  <w:style w:type="character" w:customStyle="1" w:styleId="tpt">
    <w:name w:val="tpt"/>
    <w:basedOn w:val="DefaultParagraphFont"/>
    <w:uiPriority w:val="99"/>
    <w:rsid w:val="00210689"/>
    <w:rPr>
      <w:rFonts w:cs="Times New Roman"/>
    </w:rPr>
  </w:style>
  <w:style w:type="character" w:customStyle="1" w:styleId="li">
    <w:name w:val="li"/>
    <w:basedOn w:val="DefaultParagraphFont"/>
    <w:uiPriority w:val="99"/>
    <w:rsid w:val="00DD3005"/>
    <w:rPr>
      <w:rFonts w:cs="Times New Roman"/>
    </w:rPr>
  </w:style>
  <w:style w:type="character" w:customStyle="1" w:styleId="tli">
    <w:name w:val="tli"/>
    <w:basedOn w:val="DefaultParagraphFont"/>
    <w:uiPriority w:val="99"/>
    <w:rsid w:val="00DD3005"/>
    <w:rPr>
      <w:rFonts w:cs="Times New Roman"/>
    </w:rPr>
  </w:style>
  <w:style w:type="character" w:customStyle="1" w:styleId="tpa1">
    <w:name w:val="tpa1"/>
    <w:basedOn w:val="DefaultParagraphFont"/>
    <w:uiPriority w:val="99"/>
    <w:rsid w:val="00A05C30"/>
    <w:rPr>
      <w:rFonts w:cs="Times New Roman"/>
    </w:rPr>
  </w:style>
  <w:style w:type="character" w:styleId="Hyperlink">
    <w:name w:val="Hyperlink"/>
    <w:basedOn w:val="DefaultParagraphFont"/>
    <w:uiPriority w:val="99"/>
    <w:rsid w:val="00F843ED"/>
    <w:rPr>
      <w:rFonts w:cs="Times New Roman"/>
      <w:color w:val="0000FF"/>
      <w:u w:val="single"/>
    </w:rPr>
  </w:style>
  <w:style w:type="character" w:customStyle="1" w:styleId="tpa">
    <w:name w:val="tpa"/>
    <w:basedOn w:val="DefaultParagraphFont"/>
    <w:uiPriority w:val="99"/>
    <w:rsid w:val="00F843ED"/>
    <w:rPr>
      <w:rFonts w:cs="Times New Roman"/>
    </w:rPr>
  </w:style>
  <w:style w:type="character" w:customStyle="1" w:styleId="tpt1">
    <w:name w:val="tpt1"/>
    <w:basedOn w:val="DefaultParagraphFont"/>
    <w:uiPriority w:val="99"/>
    <w:rsid w:val="00F16D6F"/>
    <w:rPr>
      <w:rFonts w:cs="Times New Roman"/>
    </w:rPr>
  </w:style>
  <w:style w:type="character" w:customStyle="1" w:styleId="pt1">
    <w:name w:val="pt1"/>
    <w:uiPriority w:val="99"/>
    <w:rsid w:val="007F2B93"/>
    <w:rPr>
      <w:b/>
      <w:color w:val="8F0000"/>
    </w:rPr>
  </w:style>
  <w:style w:type="paragraph" w:styleId="Header">
    <w:name w:val="header"/>
    <w:basedOn w:val="Normal"/>
    <w:link w:val="HeaderChar"/>
    <w:uiPriority w:val="99"/>
    <w:semiHidden/>
    <w:rsid w:val="003C7A63"/>
    <w:pPr>
      <w:tabs>
        <w:tab w:val="center" w:pos="4680"/>
        <w:tab w:val="right" w:pos="9360"/>
      </w:tabs>
    </w:pPr>
  </w:style>
  <w:style w:type="character" w:customStyle="1" w:styleId="HeaderChar">
    <w:name w:val="Header Char"/>
    <w:basedOn w:val="DefaultParagraphFont"/>
    <w:link w:val="Header"/>
    <w:uiPriority w:val="99"/>
    <w:semiHidden/>
    <w:locked/>
    <w:rsid w:val="003C7A63"/>
    <w:rPr>
      <w:rFonts w:ascii="Times New Roman" w:hAnsi="Times New Roman" w:cs="Times New Roman"/>
      <w:noProof/>
      <w:sz w:val="24"/>
      <w:szCs w:val="24"/>
      <w:lang w:val="ro-RO"/>
    </w:rPr>
  </w:style>
  <w:style w:type="paragraph" w:styleId="Footer">
    <w:name w:val="footer"/>
    <w:basedOn w:val="Normal"/>
    <w:link w:val="FooterChar"/>
    <w:uiPriority w:val="99"/>
    <w:rsid w:val="003C7A63"/>
    <w:pPr>
      <w:tabs>
        <w:tab w:val="center" w:pos="4680"/>
        <w:tab w:val="right" w:pos="9360"/>
      </w:tabs>
    </w:pPr>
  </w:style>
  <w:style w:type="character" w:customStyle="1" w:styleId="FooterChar">
    <w:name w:val="Footer Char"/>
    <w:basedOn w:val="DefaultParagraphFont"/>
    <w:link w:val="Footer"/>
    <w:uiPriority w:val="99"/>
    <w:locked/>
    <w:rsid w:val="003C7A63"/>
    <w:rPr>
      <w:rFonts w:ascii="Times New Roman" w:hAnsi="Times New Roman" w:cs="Times New Roman"/>
      <w:noProof/>
      <w:sz w:val="24"/>
      <w:szCs w:val="24"/>
      <w:lang w:val="ro-RO"/>
    </w:rPr>
  </w:style>
  <w:style w:type="character" w:styleId="CommentReference">
    <w:name w:val="annotation reference"/>
    <w:basedOn w:val="DefaultParagraphFont"/>
    <w:uiPriority w:val="99"/>
    <w:semiHidden/>
    <w:rsid w:val="00BE67A6"/>
    <w:rPr>
      <w:rFonts w:cs="Times New Roman"/>
      <w:sz w:val="16"/>
      <w:szCs w:val="16"/>
    </w:rPr>
  </w:style>
  <w:style w:type="paragraph" w:styleId="CommentText">
    <w:name w:val="annotation text"/>
    <w:basedOn w:val="Normal"/>
    <w:link w:val="CommentTextChar"/>
    <w:uiPriority w:val="99"/>
    <w:semiHidden/>
    <w:rsid w:val="00BE67A6"/>
    <w:rPr>
      <w:sz w:val="20"/>
      <w:szCs w:val="20"/>
    </w:rPr>
  </w:style>
  <w:style w:type="character" w:customStyle="1" w:styleId="CommentTextChar">
    <w:name w:val="Comment Text Char"/>
    <w:basedOn w:val="DefaultParagraphFont"/>
    <w:link w:val="CommentText"/>
    <w:uiPriority w:val="99"/>
    <w:semiHidden/>
    <w:locked/>
    <w:rsid w:val="00BE67A6"/>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BE67A6"/>
    <w:rPr>
      <w:b/>
      <w:bCs/>
    </w:rPr>
  </w:style>
  <w:style w:type="character" w:customStyle="1" w:styleId="CommentSubjectChar">
    <w:name w:val="Comment Subject Char"/>
    <w:basedOn w:val="CommentTextChar"/>
    <w:link w:val="CommentSubject"/>
    <w:uiPriority w:val="99"/>
    <w:semiHidden/>
    <w:locked/>
    <w:rsid w:val="00BE67A6"/>
    <w:rPr>
      <w:b/>
      <w:bCs/>
    </w:rPr>
  </w:style>
  <w:style w:type="paragraph" w:styleId="ListParagraph">
    <w:name w:val="List Paragraph"/>
    <w:basedOn w:val="Normal"/>
    <w:uiPriority w:val="99"/>
    <w:qFormat/>
    <w:rsid w:val="00DE787E"/>
    <w:pPr>
      <w:spacing w:after="160" w:line="259" w:lineRule="auto"/>
      <w:ind w:left="720"/>
      <w:contextualSpacing/>
    </w:pPr>
    <w:rPr>
      <w:rFonts w:ascii="Calibri" w:eastAsia="Calibri" w:hAnsi="Calibri"/>
      <w:sz w:val="22"/>
      <w:szCs w:val="22"/>
    </w:rPr>
  </w:style>
  <w:style w:type="character" w:customStyle="1" w:styleId="lego">
    <w:name w:val="lego"/>
    <w:basedOn w:val="DefaultParagraphFont"/>
    <w:uiPriority w:val="99"/>
    <w:rsid w:val="002B0836"/>
    <w:rPr>
      <w:rFonts w:cs="Times New Roman"/>
    </w:rPr>
  </w:style>
  <w:style w:type="character" w:customStyle="1" w:styleId="Mention1">
    <w:name w:val="Mention1"/>
    <w:basedOn w:val="DefaultParagraphFont"/>
    <w:uiPriority w:val="99"/>
    <w:semiHidden/>
    <w:rsid w:val="0012214C"/>
    <w:rPr>
      <w:rFonts w:cs="Times New Roman"/>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1482700025">
      <w:marLeft w:val="0"/>
      <w:marRight w:val="0"/>
      <w:marTop w:val="0"/>
      <w:marBottom w:val="0"/>
      <w:divBdr>
        <w:top w:val="none" w:sz="0" w:space="0" w:color="auto"/>
        <w:left w:val="none" w:sz="0" w:space="0" w:color="auto"/>
        <w:bottom w:val="none" w:sz="0" w:space="0" w:color="auto"/>
        <w:right w:val="none" w:sz="0" w:space="0" w:color="auto"/>
      </w:divBdr>
      <w:divsChild>
        <w:div w:id="1482700101">
          <w:marLeft w:val="0"/>
          <w:marRight w:val="0"/>
          <w:marTop w:val="0"/>
          <w:marBottom w:val="0"/>
          <w:divBdr>
            <w:top w:val="none" w:sz="0" w:space="0" w:color="auto"/>
            <w:left w:val="none" w:sz="0" w:space="0" w:color="auto"/>
            <w:bottom w:val="none" w:sz="0" w:space="0" w:color="auto"/>
            <w:right w:val="none" w:sz="0" w:space="0" w:color="auto"/>
          </w:divBdr>
        </w:div>
      </w:divsChild>
    </w:div>
    <w:div w:id="1482700035">
      <w:marLeft w:val="0"/>
      <w:marRight w:val="0"/>
      <w:marTop w:val="0"/>
      <w:marBottom w:val="0"/>
      <w:divBdr>
        <w:top w:val="none" w:sz="0" w:space="0" w:color="auto"/>
        <w:left w:val="none" w:sz="0" w:space="0" w:color="auto"/>
        <w:bottom w:val="none" w:sz="0" w:space="0" w:color="auto"/>
        <w:right w:val="none" w:sz="0" w:space="0" w:color="auto"/>
      </w:divBdr>
      <w:divsChild>
        <w:div w:id="1482700049">
          <w:marLeft w:val="0"/>
          <w:marRight w:val="0"/>
          <w:marTop w:val="0"/>
          <w:marBottom w:val="0"/>
          <w:divBdr>
            <w:top w:val="none" w:sz="0" w:space="0" w:color="auto"/>
            <w:left w:val="none" w:sz="0" w:space="0" w:color="auto"/>
            <w:bottom w:val="none" w:sz="0" w:space="0" w:color="auto"/>
            <w:right w:val="none" w:sz="0" w:space="0" w:color="auto"/>
          </w:divBdr>
        </w:div>
        <w:div w:id="1482700050">
          <w:marLeft w:val="0"/>
          <w:marRight w:val="0"/>
          <w:marTop w:val="0"/>
          <w:marBottom w:val="0"/>
          <w:divBdr>
            <w:top w:val="none" w:sz="0" w:space="0" w:color="auto"/>
            <w:left w:val="none" w:sz="0" w:space="0" w:color="auto"/>
            <w:bottom w:val="none" w:sz="0" w:space="0" w:color="auto"/>
            <w:right w:val="none" w:sz="0" w:space="0" w:color="auto"/>
          </w:divBdr>
        </w:div>
      </w:divsChild>
    </w:div>
    <w:div w:id="1482700037">
      <w:marLeft w:val="0"/>
      <w:marRight w:val="0"/>
      <w:marTop w:val="0"/>
      <w:marBottom w:val="0"/>
      <w:divBdr>
        <w:top w:val="none" w:sz="0" w:space="0" w:color="auto"/>
        <w:left w:val="none" w:sz="0" w:space="0" w:color="auto"/>
        <w:bottom w:val="none" w:sz="0" w:space="0" w:color="auto"/>
        <w:right w:val="none" w:sz="0" w:space="0" w:color="auto"/>
      </w:divBdr>
      <w:divsChild>
        <w:div w:id="1482700051">
          <w:marLeft w:val="0"/>
          <w:marRight w:val="0"/>
          <w:marTop w:val="0"/>
          <w:marBottom w:val="0"/>
          <w:divBdr>
            <w:top w:val="none" w:sz="0" w:space="0" w:color="auto"/>
            <w:left w:val="none" w:sz="0" w:space="0" w:color="auto"/>
            <w:bottom w:val="none" w:sz="0" w:space="0" w:color="auto"/>
            <w:right w:val="none" w:sz="0" w:space="0" w:color="auto"/>
          </w:divBdr>
        </w:div>
        <w:div w:id="1482700090">
          <w:marLeft w:val="0"/>
          <w:marRight w:val="0"/>
          <w:marTop w:val="0"/>
          <w:marBottom w:val="0"/>
          <w:divBdr>
            <w:top w:val="none" w:sz="0" w:space="0" w:color="auto"/>
            <w:left w:val="none" w:sz="0" w:space="0" w:color="auto"/>
            <w:bottom w:val="none" w:sz="0" w:space="0" w:color="auto"/>
            <w:right w:val="none" w:sz="0" w:space="0" w:color="auto"/>
          </w:divBdr>
          <w:divsChild>
            <w:div w:id="148270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42">
      <w:marLeft w:val="0"/>
      <w:marRight w:val="0"/>
      <w:marTop w:val="0"/>
      <w:marBottom w:val="0"/>
      <w:divBdr>
        <w:top w:val="none" w:sz="0" w:space="0" w:color="auto"/>
        <w:left w:val="none" w:sz="0" w:space="0" w:color="auto"/>
        <w:bottom w:val="none" w:sz="0" w:space="0" w:color="auto"/>
        <w:right w:val="none" w:sz="0" w:space="0" w:color="auto"/>
      </w:divBdr>
      <w:divsChild>
        <w:div w:id="1482700036">
          <w:marLeft w:val="0"/>
          <w:marRight w:val="0"/>
          <w:marTop w:val="0"/>
          <w:marBottom w:val="0"/>
          <w:divBdr>
            <w:top w:val="none" w:sz="0" w:space="0" w:color="auto"/>
            <w:left w:val="none" w:sz="0" w:space="0" w:color="auto"/>
            <w:bottom w:val="none" w:sz="0" w:space="0" w:color="auto"/>
            <w:right w:val="none" w:sz="0" w:space="0" w:color="auto"/>
          </w:divBdr>
        </w:div>
        <w:div w:id="1482700059">
          <w:marLeft w:val="0"/>
          <w:marRight w:val="0"/>
          <w:marTop w:val="0"/>
          <w:marBottom w:val="0"/>
          <w:divBdr>
            <w:top w:val="none" w:sz="0" w:space="0" w:color="auto"/>
            <w:left w:val="none" w:sz="0" w:space="0" w:color="auto"/>
            <w:bottom w:val="none" w:sz="0" w:space="0" w:color="auto"/>
            <w:right w:val="none" w:sz="0" w:space="0" w:color="auto"/>
          </w:divBdr>
        </w:div>
        <w:div w:id="1482700095">
          <w:marLeft w:val="0"/>
          <w:marRight w:val="0"/>
          <w:marTop w:val="0"/>
          <w:marBottom w:val="0"/>
          <w:divBdr>
            <w:top w:val="none" w:sz="0" w:space="0" w:color="auto"/>
            <w:left w:val="none" w:sz="0" w:space="0" w:color="auto"/>
            <w:bottom w:val="none" w:sz="0" w:space="0" w:color="auto"/>
            <w:right w:val="none" w:sz="0" w:space="0" w:color="auto"/>
          </w:divBdr>
        </w:div>
      </w:divsChild>
    </w:div>
    <w:div w:id="1482700045">
      <w:marLeft w:val="0"/>
      <w:marRight w:val="0"/>
      <w:marTop w:val="0"/>
      <w:marBottom w:val="0"/>
      <w:divBdr>
        <w:top w:val="none" w:sz="0" w:space="0" w:color="auto"/>
        <w:left w:val="none" w:sz="0" w:space="0" w:color="auto"/>
        <w:bottom w:val="none" w:sz="0" w:space="0" w:color="auto"/>
        <w:right w:val="none" w:sz="0" w:space="0" w:color="auto"/>
      </w:divBdr>
      <w:divsChild>
        <w:div w:id="1482700054">
          <w:marLeft w:val="0"/>
          <w:marRight w:val="0"/>
          <w:marTop w:val="0"/>
          <w:marBottom w:val="0"/>
          <w:divBdr>
            <w:top w:val="none" w:sz="0" w:space="0" w:color="auto"/>
            <w:left w:val="none" w:sz="0" w:space="0" w:color="auto"/>
            <w:bottom w:val="none" w:sz="0" w:space="0" w:color="auto"/>
            <w:right w:val="none" w:sz="0" w:space="0" w:color="auto"/>
          </w:divBdr>
        </w:div>
        <w:div w:id="1482700086">
          <w:marLeft w:val="0"/>
          <w:marRight w:val="0"/>
          <w:marTop w:val="0"/>
          <w:marBottom w:val="0"/>
          <w:divBdr>
            <w:top w:val="none" w:sz="0" w:space="0" w:color="auto"/>
            <w:left w:val="none" w:sz="0" w:space="0" w:color="auto"/>
            <w:bottom w:val="none" w:sz="0" w:space="0" w:color="auto"/>
            <w:right w:val="none" w:sz="0" w:space="0" w:color="auto"/>
          </w:divBdr>
          <w:divsChild>
            <w:div w:id="14827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46">
      <w:marLeft w:val="0"/>
      <w:marRight w:val="0"/>
      <w:marTop w:val="0"/>
      <w:marBottom w:val="0"/>
      <w:divBdr>
        <w:top w:val="none" w:sz="0" w:space="0" w:color="auto"/>
        <w:left w:val="none" w:sz="0" w:space="0" w:color="auto"/>
        <w:bottom w:val="none" w:sz="0" w:space="0" w:color="auto"/>
        <w:right w:val="none" w:sz="0" w:space="0" w:color="auto"/>
      </w:divBdr>
      <w:divsChild>
        <w:div w:id="1482700027">
          <w:marLeft w:val="0"/>
          <w:marRight w:val="0"/>
          <w:marTop w:val="0"/>
          <w:marBottom w:val="0"/>
          <w:divBdr>
            <w:top w:val="none" w:sz="0" w:space="0" w:color="auto"/>
            <w:left w:val="none" w:sz="0" w:space="0" w:color="auto"/>
            <w:bottom w:val="none" w:sz="0" w:space="0" w:color="auto"/>
            <w:right w:val="none" w:sz="0" w:space="0" w:color="auto"/>
          </w:divBdr>
        </w:div>
        <w:div w:id="1482700072">
          <w:marLeft w:val="0"/>
          <w:marRight w:val="0"/>
          <w:marTop w:val="0"/>
          <w:marBottom w:val="0"/>
          <w:divBdr>
            <w:top w:val="none" w:sz="0" w:space="0" w:color="auto"/>
            <w:left w:val="none" w:sz="0" w:space="0" w:color="auto"/>
            <w:bottom w:val="none" w:sz="0" w:space="0" w:color="auto"/>
            <w:right w:val="none" w:sz="0" w:space="0" w:color="auto"/>
          </w:divBdr>
          <w:divsChild>
            <w:div w:id="1482700038">
              <w:marLeft w:val="0"/>
              <w:marRight w:val="0"/>
              <w:marTop w:val="0"/>
              <w:marBottom w:val="0"/>
              <w:divBdr>
                <w:top w:val="none" w:sz="0" w:space="0" w:color="auto"/>
                <w:left w:val="none" w:sz="0" w:space="0" w:color="auto"/>
                <w:bottom w:val="none" w:sz="0" w:space="0" w:color="auto"/>
                <w:right w:val="none" w:sz="0" w:space="0" w:color="auto"/>
              </w:divBdr>
            </w:div>
            <w:div w:id="1482700063">
              <w:marLeft w:val="0"/>
              <w:marRight w:val="0"/>
              <w:marTop w:val="0"/>
              <w:marBottom w:val="0"/>
              <w:divBdr>
                <w:top w:val="none" w:sz="0" w:space="0" w:color="auto"/>
                <w:left w:val="none" w:sz="0" w:space="0" w:color="auto"/>
                <w:bottom w:val="none" w:sz="0" w:space="0" w:color="auto"/>
                <w:right w:val="none" w:sz="0" w:space="0" w:color="auto"/>
              </w:divBdr>
            </w:div>
            <w:div w:id="14827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47">
      <w:marLeft w:val="0"/>
      <w:marRight w:val="0"/>
      <w:marTop w:val="0"/>
      <w:marBottom w:val="0"/>
      <w:divBdr>
        <w:top w:val="none" w:sz="0" w:space="0" w:color="auto"/>
        <w:left w:val="none" w:sz="0" w:space="0" w:color="auto"/>
        <w:bottom w:val="none" w:sz="0" w:space="0" w:color="auto"/>
        <w:right w:val="none" w:sz="0" w:space="0" w:color="auto"/>
      </w:divBdr>
      <w:divsChild>
        <w:div w:id="1482700061">
          <w:marLeft w:val="0"/>
          <w:marRight w:val="0"/>
          <w:marTop w:val="0"/>
          <w:marBottom w:val="0"/>
          <w:divBdr>
            <w:top w:val="none" w:sz="0" w:space="0" w:color="auto"/>
            <w:left w:val="none" w:sz="0" w:space="0" w:color="auto"/>
            <w:bottom w:val="none" w:sz="0" w:space="0" w:color="auto"/>
            <w:right w:val="none" w:sz="0" w:space="0" w:color="auto"/>
          </w:divBdr>
        </w:div>
        <w:div w:id="1482700091">
          <w:marLeft w:val="0"/>
          <w:marRight w:val="0"/>
          <w:marTop w:val="0"/>
          <w:marBottom w:val="0"/>
          <w:divBdr>
            <w:top w:val="none" w:sz="0" w:space="0" w:color="auto"/>
            <w:left w:val="none" w:sz="0" w:space="0" w:color="auto"/>
            <w:bottom w:val="none" w:sz="0" w:space="0" w:color="auto"/>
            <w:right w:val="none" w:sz="0" w:space="0" w:color="auto"/>
          </w:divBdr>
          <w:divsChild>
            <w:div w:id="14827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55">
      <w:marLeft w:val="0"/>
      <w:marRight w:val="0"/>
      <w:marTop w:val="0"/>
      <w:marBottom w:val="0"/>
      <w:divBdr>
        <w:top w:val="none" w:sz="0" w:space="0" w:color="auto"/>
        <w:left w:val="none" w:sz="0" w:space="0" w:color="auto"/>
        <w:bottom w:val="none" w:sz="0" w:space="0" w:color="auto"/>
        <w:right w:val="none" w:sz="0" w:space="0" w:color="auto"/>
      </w:divBdr>
    </w:div>
    <w:div w:id="1482700056">
      <w:marLeft w:val="0"/>
      <w:marRight w:val="0"/>
      <w:marTop w:val="0"/>
      <w:marBottom w:val="0"/>
      <w:divBdr>
        <w:top w:val="none" w:sz="0" w:space="0" w:color="auto"/>
        <w:left w:val="none" w:sz="0" w:space="0" w:color="auto"/>
        <w:bottom w:val="none" w:sz="0" w:space="0" w:color="auto"/>
        <w:right w:val="none" w:sz="0" w:space="0" w:color="auto"/>
      </w:divBdr>
      <w:divsChild>
        <w:div w:id="1482700022">
          <w:marLeft w:val="0"/>
          <w:marRight w:val="0"/>
          <w:marTop w:val="0"/>
          <w:marBottom w:val="0"/>
          <w:divBdr>
            <w:top w:val="none" w:sz="0" w:space="0" w:color="auto"/>
            <w:left w:val="none" w:sz="0" w:space="0" w:color="auto"/>
            <w:bottom w:val="none" w:sz="0" w:space="0" w:color="auto"/>
            <w:right w:val="none" w:sz="0" w:space="0" w:color="auto"/>
          </w:divBdr>
          <w:divsChild>
            <w:div w:id="1482700026">
              <w:marLeft w:val="0"/>
              <w:marRight w:val="0"/>
              <w:marTop w:val="0"/>
              <w:marBottom w:val="0"/>
              <w:divBdr>
                <w:top w:val="none" w:sz="0" w:space="0" w:color="auto"/>
                <w:left w:val="none" w:sz="0" w:space="0" w:color="auto"/>
                <w:bottom w:val="none" w:sz="0" w:space="0" w:color="auto"/>
                <w:right w:val="none" w:sz="0" w:space="0" w:color="auto"/>
              </w:divBdr>
            </w:div>
            <w:div w:id="1482700044">
              <w:marLeft w:val="0"/>
              <w:marRight w:val="0"/>
              <w:marTop w:val="0"/>
              <w:marBottom w:val="0"/>
              <w:divBdr>
                <w:top w:val="none" w:sz="0" w:space="0" w:color="auto"/>
                <w:left w:val="none" w:sz="0" w:space="0" w:color="auto"/>
                <w:bottom w:val="none" w:sz="0" w:space="0" w:color="auto"/>
                <w:right w:val="none" w:sz="0" w:space="0" w:color="auto"/>
              </w:divBdr>
            </w:div>
            <w:div w:id="1482700066">
              <w:marLeft w:val="0"/>
              <w:marRight w:val="0"/>
              <w:marTop w:val="0"/>
              <w:marBottom w:val="0"/>
              <w:divBdr>
                <w:top w:val="none" w:sz="0" w:space="0" w:color="auto"/>
                <w:left w:val="none" w:sz="0" w:space="0" w:color="auto"/>
                <w:bottom w:val="none" w:sz="0" w:space="0" w:color="auto"/>
                <w:right w:val="none" w:sz="0" w:space="0" w:color="auto"/>
              </w:divBdr>
            </w:div>
            <w:div w:id="1482700088">
              <w:marLeft w:val="0"/>
              <w:marRight w:val="0"/>
              <w:marTop w:val="0"/>
              <w:marBottom w:val="0"/>
              <w:divBdr>
                <w:top w:val="none" w:sz="0" w:space="0" w:color="auto"/>
                <w:left w:val="none" w:sz="0" w:space="0" w:color="auto"/>
                <w:bottom w:val="none" w:sz="0" w:space="0" w:color="auto"/>
                <w:right w:val="none" w:sz="0" w:space="0" w:color="auto"/>
              </w:divBdr>
            </w:div>
            <w:div w:id="1482700092">
              <w:marLeft w:val="0"/>
              <w:marRight w:val="0"/>
              <w:marTop w:val="0"/>
              <w:marBottom w:val="0"/>
              <w:divBdr>
                <w:top w:val="none" w:sz="0" w:space="0" w:color="auto"/>
                <w:left w:val="none" w:sz="0" w:space="0" w:color="auto"/>
                <w:bottom w:val="none" w:sz="0" w:space="0" w:color="auto"/>
                <w:right w:val="none" w:sz="0" w:space="0" w:color="auto"/>
              </w:divBdr>
            </w:div>
          </w:divsChild>
        </w:div>
        <w:div w:id="1482700028">
          <w:marLeft w:val="0"/>
          <w:marRight w:val="0"/>
          <w:marTop w:val="0"/>
          <w:marBottom w:val="0"/>
          <w:divBdr>
            <w:top w:val="none" w:sz="0" w:space="0" w:color="auto"/>
            <w:left w:val="none" w:sz="0" w:space="0" w:color="auto"/>
            <w:bottom w:val="none" w:sz="0" w:space="0" w:color="auto"/>
            <w:right w:val="none" w:sz="0" w:space="0" w:color="auto"/>
          </w:divBdr>
        </w:div>
        <w:div w:id="1482700033">
          <w:marLeft w:val="0"/>
          <w:marRight w:val="0"/>
          <w:marTop w:val="0"/>
          <w:marBottom w:val="0"/>
          <w:divBdr>
            <w:top w:val="none" w:sz="0" w:space="0" w:color="auto"/>
            <w:left w:val="none" w:sz="0" w:space="0" w:color="auto"/>
            <w:bottom w:val="none" w:sz="0" w:space="0" w:color="auto"/>
            <w:right w:val="none" w:sz="0" w:space="0" w:color="auto"/>
          </w:divBdr>
        </w:div>
        <w:div w:id="1482700070">
          <w:marLeft w:val="0"/>
          <w:marRight w:val="0"/>
          <w:marTop w:val="0"/>
          <w:marBottom w:val="0"/>
          <w:divBdr>
            <w:top w:val="none" w:sz="0" w:space="0" w:color="auto"/>
            <w:left w:val="none" w:sz="0" w:space="0" w:color="auto"/>
            <w:bottom w:val="none" w:sz="0" w:space="0" w:color="auto"/>
            <w:right w:val="none" w:sz="0" w:space="0" w:color="auto"/>
          </w:divBdr>
        </w:div>
      </w:divsChild>
    </w:div>
    <w:div w:id="1482700064">
      <w:marLeft w:val="0"/>
      <w:marRight w:val="0"/>
      <w:marTop w:val="0"/>
      <w:marBottom w:val="0"/>
      <w:divBdr>
        <w:top w:val="none" w:sz="0" w:space="0" w:color="auto"/>
        <w:left w:val="none" w:sz="0" w:space="0" w:color="auto"/>
        <w:bottom w:val="none" w:sz="0" w:space="0" w:color="auto"/>
        <w:right w:val="none" w:sz="0" w:space="0" w:color="auto"/>
      </w:divBdr>
    </w:div>
    <w:div w:id="1482700065">
      <w:marLeft w:val="0"/>
      <w:marRight w:val="0"/>
      <w:marTop w:val="0"/>
      <w:marBottom w:val="0"/>
      <w:divBdr>
        <w:top w:val="none" w:sz="0" w:space="0" w:color="auto"/>
        <w:left w:val="none" w:sz="0" w:space="0" w:color="auto"/>
        <w:bottom w:val="none" w:sz="0" w:space="0" w:color="auto"/>
        <w:right w:val="none" w:sz="0" w:space="0" w:color="auto"/>
      </w:divBdr>
      <w:divsChild>
        <w:div w:id="1482700089">
          <w:marLeft w:val="0"/>
          <w:marRight w:val="0"/>
          <w:marTop w:val="0"/>
          <w:marBottom w:val="0"/>
          <w:divBdr>
            <w:top w:val="none" w:sz="0" w:space="0" w:color="auto"/>
            <w:left w:val="none" w:sz="0" w:space="0" w:color="auto"/>
            <w:bottom w:val="none" w:sz="0" w:space="0" w:color="auto"/>
            <w:right w:val="none" w:sz="0" w:space="0" w:color="auto"/>
          </w:divBdr>
          <w:divsChild>
            <w:div w:id="14827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68">
      <w:marLeft w:val="0"/>
      <w:marRight w:val="0"/>
      <w:marTop w:val="0"/>
      <w:marBottom w:val="0"/>
      <w:divBdr>
        <w:top w:val="none" w:sz="0" w:space="0" w:color="auto"/>
        <w:left w:val="none" w:sz="0" w:space="0" w:color="auto"/>
        <w:bottom w:val="none" w:sz="0" w:space="0" w:color="auto"/>
        <w:right w:val="none" w:sz="0" w:space="0" w:color="auto"/>
      </w:divBdr>
    </w:div>
    <w:div w:id="1482700076">
      <w:marLeft w:val="0"/>
      <w:marRight w:val="0"/>
      <w:marTop w:val="0"/>
      <w:marBottom w:val="0"/>
      <w:divBdr>
        <w:top w:val="none" w:sz="0" w:space="0" w:color="auto"/>
        <w:left w:val="none" w:sz="0" w:space="0" w:color="auto"/>
        <w:bottom w:val="none" w:sz="0" w:space="0" w:color="auto"/>
        <w:right w:val="none" w:sz="0" w:space="0" w:color="auto"/>
      </w:divBdr>
    </w:div>
    <w:div w:id="1482700078">
      <w:marLeft w:val="0"/>
      <w:marRight w:val="0"/>
      <w:marTop w:val="0"/>
      <w:marBottom w:val="0"/>
      <w:divBdr>
        <w:top w:val="none" w:sz="0" w:space="0" w:color="auto"/>
        <w:left w:val="none" w:sz="0" w:space="0" w:color="auto"/>
        <w:bottom w:val="none" w:sz="0" w:space="0" w:color="auto"/>
        <w:right w:val="none" w:sz="0" w:space="0" w:color="auto"/>
      </w:divBdr>
      <w:divsChild>
        <w:div w:id="1482700031">
          <w:marLeft w:val="0"/>
          <w:marRight w:val="0"/>
          <w:marTop w:val="0"/>
          <w:marBottom w:val="0"/>
          <w:divBdr>
            <w:top w:val="none" w:sz="0" w:space="0" w:color="auto"/>
            <w:left w:val="none" w:sz="0" w:space="0" w:color="auto"/>
            <w:bottom w:val="none" w:sz="0" w:space="0" w:color="auto"/>
            <w:right w:val="none" w:sz="0" w:space="0" w:color="auto"/>
          </w:divBdr>
        </w:div>
        <w:div w:id="1482700039">
          <w:marLeft w:val="0"/>
          <w:marRight w:val="0"/>
          <w:marTop w:val="0"/>
          <w:marBottom w:val="0"/>
          <w:divBdr>
            <w:top w:val="none" w:sz="0" w:space="0" w:color="auto"/>
            <w:left w:val="none" w:sz="0" w:space="0" w:color="auto"/>
            <w:bottom w:val="none" w:sz="0" w:space="0" w:color="auto"/>
            <w:right w:val="none" w:sz="0" w:space="0" w:color="auto"/>
          </w:divBdr>
        </w:div>
        <w:div w:id="1482700048">
          <w:marLeft w:val="0"/>
          <w:marRight w:val="0"/>
          <w:marTop w:val="0"/>
          <w:marBottom w:val="0"/>
          <w:divBdr>
            <w:top w:val="none" w:sz="0" w:space="0" w:color="auto"/>
            <w:left w:val="none" w:sz="0" w:space="0" w:color="auto"/>
            <w:bottom w:val="none" w:sz="0" w:space="0" w:color="auto"/>
            <w:right w:val="none" w:sz="0" w:space="0" w:color="auto"/>
          </w:divBdr>
        </w:div>
        <w:div w:id="1482700053">
          <w:marLeft w:val="0"/>
          <w:marRight w:val="0"/>
          <w:marTop w:val="0"/>
          <w:marBottom w:val="0"/>
          <w:divBdr>
            <w:top w:val="none" w:sz="0" w:space="0" w:color="auto"/>
            <w:left w:val="none" w:sz="0" w:space="0" w:color="auto"/>
            <w:bottom w:val="none" w:sz="0" w:space="0" w:color="auto"/>
            <w:right w:val="none" w:sz="0" w:space="0" w:color="auto"/>
          </w:divBdr>
          <w:divsChild>
            <w:div w:id="1482700040">
              <w:marLeft w:val="0"/>
              <w:marRight w:val="0"/>
              <w:marTop w:val="0"/>
              <w:marBottom w:val="0"/>
              <w:divBdr>
                <w:top w:val="none" w:sz="0" w:space="0" w:color="auto"/>
                <w:left w:val="none" w:sz="0" w:space="0" w:color="auto"/>
                <w:bottom w:val="none" w:sz="0" w:space="0" w:color="auto"/>
                <w:right w:val="none" w:sz="0" w:space="0" w:color="auto"/>
              </w:divBdr>
            </w:div>
            <w:div w:id="1482700069">
              <w:marLeft w:val="0"/>
              <w:marRight w:val="0"/>
              <w:marTop w:val="0"/>
              <w:marBottom w:val="0"/>
              <w:divBdr>
                <w:top w:val="none" w:sz="0" w:space="0" w:color="auto"/>
                <w:left w:val="none" w:sz="0" w:space="0" w:color="auto"/>
                <w:bottom w:val="none" w:sz="0" w:space="0" w:color="auto"/>
                <w:right w:val="none" w:sz="0" w:space="0" w:color="auto"/>
              </w:divBdr>
            </w:div>
            <w:div w:id="1482700087">
              <w:marLeft w:val="0"/>
              <w:marRight w:val="0"/>
              <w:marTop w:val="0"/>
              <w:marBottom w:val="0"/>
              <w:divBdr>
                <w:top w:val="none" w:sz="0" w:space="0" w:color="auto"/>
                <w:left w:val="none" w:sz="0" w:space="0" w:color="auto"/>
                <w:bottom w:val="none" w:sz="0" w:space="0" w:color="auto"/>
                <w:right w:val="none" w:sz="0" w:space="0" w:color="auto"/>
              </w:divBdr>
            </w:div>
            <w:div w:id="1482700100">
              <w:marLeft w:val="0"/>
              <w:marRight w:val="0"/>
              <w:marTop w:val="0"/>
              <w:marBottom w:val="0"/>
              <w:divBdr>
                <w:top w:val="none" w:sz="0" w:space="0" w:color="auto"/>
                <w:left w:val="none" w:sz="0" w:space="0" w:color="auto"/>
                <w:bottom w:val="none" w:sz="0" w:space="0" w:color="auto"/>
                <w:right w:val="none" w:sz="0" w:space="0" w:color="auto"/>
              </w:divBdr>
            </w:div>
            <w:div w:id="14827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84">
      <w:marLeft w:val="0"/>
      <w:marRight w:val="0"/>
      <w:marTop w:val="0"/>
      <w:marBottom w:val="0"/>
      <w:divBdr>
        <w:top w:val="none" w:sz="0" w:space="0" w:color="auto"/>
        <w:left w:val="none" w:sz="0" w:space="0" w:color="auto"/>
        <w:bottom w:val="none" w:sz="0" w:space="0" w:color="auto"/>
        <w:right w:val="none" w:sz="0" w:space="0" w:color="auto"/>
      </w:divBdr>
      <w:divsChild>
        <w:div w:id="1482700058">
          <w:marLeft w:val="0"/>
          <w:marRight w:val="0"/>
          <w:marTop w:val="0"/>
          <w:marBottom w:val="0"/>
          <w:divBdr>
            <w:top w:val="none" w:sz="0" w:space="0" w:color="auto"/>
            <w:left w:val="none" w:sz="0" w:space="0" w:color="auto"/>
            <w:bottom w:val="none" w:sz="0" w:space="0" w:color="auto"/>
            <w:right w:val="none" w:sz="0" w:space="0" w:color="auto"/>
          </w:divBdr>
        </w:div>
        <w:div w:id="1482700060">
          <w:marLeft w:val="0"/>
          <w:marRight w:val="0"/>
          <w:marTop w:val="0"/>
          <w:marBottom w:val="0"/>
          <w:divBdr>
            <w:top w:val="none" w:sz="0" w:space="0" w:color="auto"/>
            <w:left w:val="none" w:sz="0" w:space="0" w:color="auto"/>
            <w:bottom w:val="none" w:sz="0" w:space="0" w:color="auto"/>
            <w:right w:val="none" w:sz="0" w:space="0" w:color="auto"/>
          </w:divBdr>
          <w:divsChild>
            <w:div w:id="1482700021">
              <w:marLeft w:val="0"/>
              <w:marRight w:val="0"/>
              <w:marTop w:val="0"/>
              <w:marBottom w:val="0"/>
              <w:divBdr>
                <w:top w:val="none" w:sz="0" w:space="0" w:color="auto"/>
                <w:left w:val="none" w:sz="0" w:space="0" w:color="auto"/>
                <w:bottom w:val="none" w:sz="0" w:space="0" w:color="auto"/>
                <w:right w:val="none" w:sz="0" w:space="0" w:color="auto"/>
              </w:divBdr>
              <w:divsChild>
                <w:div w:id="1482700043">
                  <w:marLeft w:val="0"/>
                  <w:marRight w:val="0"/>
                  <w:marTop w:val="0"/>
                  <w:marBottom w:val="0"/>
                  <w:divBdr>
                    <w:top w:val="none" w:sz="0" w:space="0" w:color="auto"/>
                    <w:left w:val="none" w:sz="0" w:space="0" w:color="auto"/>
                    <w:bottom w:val="none" w:sz="0" w:space="0" w:color="auto"/>
                    <w:right w:val="none" w:sz="0" w:space="0" w:color="auto"/>
                  </w:divBdr>
                </w:div>
                <w:div w:id="1482700062">
                  <w:marLeft w:val="0"/>
                  <w:marRight w:val="0"/>
                  <w:marTop w:val="0"/>
                  <w:marBottom w:val="0"/>
                  <w:divBdr>
                    <w:top w:val="none" w:sz="0" w:space="0" w:color="auto"/>
                    <w:left w:val="none" w:sz="0" w:space="0" w:color="auto"/>
                    <w:bottom w:val="none" w:sz="0" w:space="0" w:color="auto"/>
                    <w:right w:val="none" w:sz="0" w:space="0" w:color="auto"/>
                  </w:divBdr>
                </w:div>
                <w:div w:id="1482700075">
                  <w:marLeft w:val="0"/>
                  <w:marRight w:val="0"/>
                  <w:marTop w:val="0"/>
                  <w:marBottom w:val="0"/>
                  <w:divBdr>
                    <w:top w:val="none" w:sz="0" w:space="0" w:color="auto"/>
                    <w:left w:val="none" w:sz="0" w:space="0" w:color="auto"/>
                    <w:bottom w:val="none" w:sz="0" w:space="0" w:color="auto"/>
                    <w:right w:val="none" w:sz="0" w:space="0" w:color="auto"/>
                  </w:divBdr>
                </w:div>
                <w:div w:id="1482700080">
                  <w:marLeft w:val="0"/>
                  <w:marRight w:val="0"/>
                  <w:marTop w:val="0"/>
                  <w:marBottom w:val="0"/>
                  <w:divBdr>
                    <w:top w:val="none" w:sz="0" w:space="0" w:color="auto"/>
                    <w:left w:val="none" w:sz="0" w:space="0" w:color="auto"/>
                    <w:bottom w:val="none" w:sz="0" w:space="0" w:color="auto"/>
                    <w:right w:val="none" w:sz="0" w:space="0" w:color="auto"/>
                  </w:divBdr>
                </w:div>
                <w:div w:id="1482700094">
                  <w:marLeft w:val="0"/>
                  <w:marRight w:val="0"/>
                  <w:marTop w:val="0"/>
                  <w:marBottom w:val="0"/>
                  <w:divBdr>
                    <w:top w:val="none" w:sz="0" w:space="0" w:color="auto"/>
                    <w:left w:val="none" w:sz="0" w:space="0" w:color="auto"/>
                    <w:bottom w:val="none" w:sz="0" w:space="0" w:color="auto"/>
                    <w:right w:val="none" w:sz="0" w:space="0" w:color="auto"/>
                  </w:divBdr>
                </w:div>
                <w:div w:id="1482700102">
                  <w:marLeft w:val="0"/>
                  <w:marRight w:val="0"/>
                  <w:marTop w:val="0"/>
                  <w:marBottom w:val="0"/>
                  <w:divBdr>
                    <w:top w:val="none" w:sz="0" w:space="0" w:color="auto"/>
                    <w:left w:val="none" w:sz="0" w:space="0" w:color="auto"/>
                    <w:bottom w:val="none" w:sz="0" w:space="0" w:color="auto"/>
                    <w:right w:val="none" w:sz="0" w:space="0" w:color="auto"/>
                  </w:divBdr>
                </w:div>
              </w:divsChild>
            </w:div>
            <w:div w:id="1482700029">
              <w:marLeft w:val="0"/>
              <w:marRight w:val="0"/>
              <w:marTop w:val="0"/>
              <w:marBottom w:val="0"/>
              <w:divBdr>
                <w:top w:val="none" w:sz="0" w:space="0" w:color="auto"/>
                <w:left w:val="none" w:sz="0" w:space="0" w:color="auto"/>
                <w:bottom w:val="none" w:sz="0" w:space="0" w:color="auto"/>
                <w:right w:val="none" w:sz="0" w:space="0" w:color="auto"/>
              </w:divBdr>
            </w:div>
            <w:div w:id="1482700071">
              <w:marLeft w:val="0"/>
              <w:marRight w:val="0"/>
              <w:marTop w:val="0"/>
              <w:marBottom w:val="0"/>
              <w:divBdr>
                <w:top w:val="none" w:sz="0" w:space="0" w:color="auto"/>
                <w:left w:val="none" w:sz="0" w:space="0" w:color="auto"/>
                <w:bottom w:val="none" w:sz="0" w:space="0" w:color="auto"/>
                <w:right w:val="none" w:sz="0" w:space="0" w:color="auto"/>
              </w:divBdr>
            </w:div>
            <w:div w:id="14827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093">
      <w:marLeft w:val="0"/>
      <w:marRight w:val="0"/>
      <w:marTop w:val="0"/>
      <w:marBottom w:val="0"/>
      <w:divBdr>
        <w:top w:val="none" w:sz="0" w:space="0" w:color="auto"/>
        <w:left w:val="none" w:sz="0" w:space="0" w:color="auto"/>
        <w:bottom w:val="none" w:sz="0" w:space="0" w:color="auto"/>
        <w:right w:val="none" w:sz="0" w:space="0" w:color="auto"/>
      </w:divBdr>
      <w:divsChild>
        <w:div w:id="1482700023">
          <w:marLeft w:val="0"/>
          <w:marRight w:val="0"/>
          <w:marTop w:val="0"/>
          <w:marBottom w:val="0"/>
          <w:divBdr>
            <w:top w:val="none" w:sz="0" w:space="0" w:color="auto"/>
            <w:left w:val="none" w:sz="0" w:space="0" w:color="auto"/>
            <w:bottom w:val="none" w:sz="0" w:space="0" w:color="auto"/>
            <w:right w:val="none" w:sz="0" w:space="0" w:color="auto"/>
          </w:divBdr>
        </w:div>
        <w:div w:id="1482700032">
          <w:marLeft w:val="0"/>
          <w:marRight w:val="0"/>
          <w:marTop w:val="0"/>
          <w:marBottom w:val="0"/>
          <w:divBdr>
            <w:top w:val="none" w:sz="0" w:space="0" w:color="auto"/>
            <w:left w:val="none" w:sz="0" w:space="0" w:color="auto"/>
            <w:bottom w:val="none" w:sz="0" w:space="0" w:color="auto"/>
            <w:right w:val="none" w:sz="0" w:space="0" w:color="auto"/>
          </w:divBdr>
        </w:div>
        <w:div w:id="1482700057">
          <w:marLeft w:val="0"/>
          <w:marRight w:val="0"/>
          <w:marTop w:val="0"/>
          <w:marBottom w:val="0"/>
          <w:divBdr>
            <w:top w:val="none" w:sz="0" w:space="0" w:color="auto"/>
            <w:left w:val="none" w:sz="0" w:space="0" w:color="auto"/>
            <w:bottom w:val="none" w:sz="0" w:space="0" w:color="auto"/>
            <w:right w:val="none" w:sz="0" w:space="0" w:color="auto"/>
          </w:divBdr>
        </w:div>
      </w:divsChild>
    </w:div>
    <w:div w:id="1482700096">
      <w:marLeft w:val="0"/>
      <w:marRight w:val="0"/>
      <w:marTop w:val="0"/>
      <w:marBottom w:val="0"/>
      <w:divBdr>
        <w:top w:val="none" w:sz="0" w:space="0" w:color="auto"/>
        <w:left w:val="none" w:sz="0" w:space="0" w:color="auto"/>
        <w:bottom w:val="none" w:sz="0" w:space="0" w:color="auto"/>
        <w:right w:val="none" w:sz="0" w:space="0" w:color="auto"/>
      </w:divBdr>
    </w:div>
    <w:div w:id="1482700097">
      <w:marLeft w:val="0"/>
      <w:marRight w:val="0"/>
      <w:marTop w:val="0"/>
      <w:marBottom w:val="0"/>
      <w:divBdr>
        <w:top w:val="none" w:sz="0" w:space="0" w:color="auto"/>
        <w:left w:val="none" w:sz="0" w:space="0" w:color="auto"/>
        <w:bottom w:val="none" w:sz="0" w:space="0" w:color="auto"/>
        <w:right w:val="none" w:sz="0" w:space="0" w:color="auto"/>
      </w:divBdr>
    </w:div>
    <w:div w:id="1482700099">
      <w:marLeft w:val="0"/>
      <w:marRight w:val="0"/>
      <w:marTop w:val="0"/>
      <w:marBottom w:val="0"/>
      <w:divBdr>
        <w:top w:val="none" w:sz="0" w:space="0" w:color="auto"/>
        <w:left w:val="none" w:sz="0" w:space="0" w:color="auto"/>
        <w:bottom w:val="none" w:sz="0" w:space="0" w:color="auto"/>
        <w:right w:val="none" w:sz="0" w:space="0" w:color="auto"/>
      </w:divBdr>
      <w:divsChild>
        <w:div w:id="1482700020">
          <w:marLeft w:val="0"/>
          <w:marRight w:val="0"/>
          <w:marTop w:val="0"/>
          <w:marBottom w:val="0"/>
          <w:divBdr>
            <w:top w:val="none" w:sz="0" w:space="0" w:color="auto"/>
            <w:left w:val="none" w:sz="0" w:space="0" w:color="auto"/>
            <w:bottom w:val="none" w:sz="0" w:space="0" w:color="auto"/>
            <w:right w:val="none" w:sz="0" w:space="0" w:color="auto"/>
          </w:divBdr>
        </w:div>
        <w:div w:id="1482700041">
          <w:marLeft w:val="0"/>
          <w:marRight w:val="0"/>
          <w:marTop w:val="0"/>
          <w:marBottom w:val="0"/>
          <w:divBdr>
            <w:top w:val="none" w:sz="0" w:space="0" w:color="auto"/>
            <w:left w:val="none" w:sz="0" w:space="0" w:color="auto"/>
            <w:bottom w:val="none" w:sz="0" w:space="0" w:color="auto"/>
            <w:right w:val="none" w:sz="0" w:space="0" w:color="auto"/>
          </w:divBdr>
        </w:div>
      </w:divsChild>
    </w:div>
    <w:div w:id="1482700103">
      <w:marLeft w:val="0"/>
      <w:marRight w:val="0"/>
      <w:marTop w:val="0"/>
      <w:marBottom w:val="0"/>
      <w:divBdr>
        <w:top w:val="none" w:sz="0" w:space="0" w:color="auto"/>
        <w:left w:val="none" w:sz="0" w:space="0" w:color="auto"/>
        <w:bottom w:val="none" w:sz="0" w:space="0" w:color="auto"/>
        <w:right w:val="none" w:sz="0" w:space="0" w:color="auto"/>
      </w:divBdr>
      <w:divsChild>
        <w:div w:id="1482700073">
          <w:marLeft w:val="0"/>
          <w:marRight w:val="0"/>
          <w:marTop w:val="0"/>
          <w:marBottom w:val="0"/>
          <w:divBdr>
            <w:top w:val="none" w:sz="0" w:space="0" w:color="auto"/>
            <w:left w:val="none" w:sz="0" w:space="0" w:color="auto"/>
            <w:bottom w:val="none" w:sz="0" w:space="0" w:color="auto"/>
            <w:right w:val="none" w:sz="0" w:space="0" w:color="auto"/>
          </w:divBdr>
        </w:div>
        <w:div w:id="1482700074">
          <w:marLeft w:val="0"/>
          <w:marRight w:val="0"/>
          <w:marTop w:val="0"/>
          <w:marBottom w:val="0"/>
          <w:divBdr>
            <w:top w:val="none" w:sz="0" w:space="0" w:color="auto"/>
            <w:left w:val="none" w:sz="0" w:space="0" w:color="auto"/>
            <w:bottom w:val="none" w:sz="0" w:space="0" w:color="auto"/>
            <w:right w:val="none" w:sz="0" w:space="0" w:color="auto"/>
          </w:divBdr>
        </w:div>
        <w:div w:id="1482700085">
          <w:marLeft w:val="0"/>
          <w:marRight w:val="0"/>
          <w:marTop w:val="0"/>
          <w:marBottom w:val="0"/>
          <w:divBdr>
            <w:top w:val="none" w:sz="0" w:space="0" w:color="auto"/>
            <w:left w:val="none" w:sz="0" w:space="0" w:color="auto"/>
            <w:bottom w:val="none" w:sz="0" w:space="0" w:color="auto"/>
            <w:right w:val="none" w:sz="0" w:space="0" w:color="auto"/>
          </w:divBdr>
          <w:divsChild>
            <w:div w:id="1482700024">
              <w:marLeft w:val="0"/>
              <w:marRight w:val="0"/>
              <w:marTop w:val="0"/>
              <w:marBottom w:val="0"/>
              <w:divBdr>
                <w:top w:val="none" w:sz="0" w:space="0" w:color="auto"/>
                <w:left w:val="none" w:sz="0" w:space="0" w:color="auto"/>
                <w:bottom w:val="none" w:sz="0" w:space="0" w:color="auto"/>
                <w:right w:val="none" w:sz="0" w:space="0" w:color="auto"/>
              </w:divBdr>
            </w:div>
            <w:div w:id="1482700034">
              <w:marLeft w:val="0"/>
              <w:marRight w:val="0"/>
              <w:marTop w:val="0"/>
              <w:marBottom w:val="0"/>
              <w:divBdr>
                <w:top w:val="none" w:sz="0" w:space="0" w:color="auto"/>
                <w:left w:val="none" w:sz="0" w:space="0" w:color="auto"/>
                <w:bottom w:val="none" w:sz="0" w:space="0" w:color="auto"/>
                <w:right w:val="none" w:sz="0" w:space="0" w:color="auto"/>
              </w:divBdr>
            </w:div>
            <w:div w:id="1482700067">
              <w:marLeft w:val="0"/>
              <w:marRight w:val="0"/>
              <w:marTop w:val="0"/>
              <w:marBottom w:val="0"/>
              <w:divBdr>
                <w:top w:val="none" w:sz="0" w:space="0" w:color="auto"/>
                <w:left w:val="none" w:sz="0" w:space="0" w:color="auto"/>
                <w:bottom w:val="none" w:sz="0" w:space="0" w:color="auto"/>
                <w:right w:val="none" w:sz="0" w:space="0" w:color="auto"/>
              </w:divBdr>
            </w:div>
            <w:div w:id="1482700079">
              <w:marLeft w:val="0"/>
              <w:marRight w:val="0"/>
              <w:marTop w:val="0"/>
              <w:marBottom w:val="0"/>
              <w:divBdr>
                <w:top w:val="none" w:sz="0" w:space="0" w:color="auto"/>
                <w:left w:val="none" w:sz="0" w:space="0" w:color="auto"/>
                <w:bottom w:val="none" w:sz="0" w:space="0" w:color="auto"/>
                <w:right w:val="none" w:sz="0" w:space="0" w:color="auto"/>
              </w:divBdr>
            </w:div>
            <w:div w:id="14827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001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gh.at/trading-location-cegh-v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33</Pages>
  <Words>6641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dc:title>
  <dc:subject/>
  <dc:creator>lucian.cumpata</dc:creator>
  <cp:keywords/>
  <dc:description/>
  <cp:lastModifiedBy>User</cp:lastModifiedBy>
  <cp:revision>2</cp:revision>
  <cp:lastPrinted>2017-04-18T10:57:00Z</cp:lastPrinted>
  <dcterms:created xsi:type="dcterms:W3CDTF">2017-05-16T16:25:00Z</dcterms:created>
  <dcterms:modified xsi:type="dcterms:W3CDTF">2017-05-16T16:25:00Z</dcterms:modified>
</cp:coreProperties>
</file>