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C69" w:rsidRPr="00A13D02" w:rsidRDefault="00B82C69" w:rsidP="0046370C">
      <w:pPr>
        <w:spacing w:line="360" w:lineRule="auto"/>
        <w:jc w:val="both"/>
        <w:rPr>
          <w:rFonts w:ascii="Trebuchet MS" w:hAnsi="Trebuchet MS"/>
          <w:sz w:val="24"/>
          <w:szCs w:val="24"/>
          <w:lang w:val="ro-RO"/>
        </w:rPr>
      </w:pPr>
      <w:r w:rsidRPr="00A13D02">
        <w:rPr>
          <w:rFonts w:ascii="Trebuchet MS" w:hAnsi="Trebuchet MS"/>
          <w:sz w:val="24"/>
          <w:szCs w:val="24"/>
          <w:lang w:val="ro-RO"/>
        </w:rPr>
        <w:t xml:space="preserve">Către: </w:t>
      </w:r>
      <w:r>
        <w:rPr>
          <w:rFonts w:ascii="Trebuchet MS" w:hAnsi="Trebuchet MS"/>
          <w:sz w:val="24"/>
          <w:szCs w:val="24"/>
          <w:lang w:val="ro-RO"/>
        </w:rPr>
        <w:t>Focus Energetic</w:t>
      </w:r>
    </w:p>
    <w:p w:rsidR="00B82C69" w:rsidRPr="00A13D02" w:rsidRDefault="00B82C69" w:rsidP="0046370C">
      <w:pPr>
        <w:spacing w:line="360" w:lineRule="auto"/>
        <w:jc w:val="both"/>
        <w:rPr>
          <w:rFonts w:ascii="Trebuchet MS" w:hAnsi="Trebuchet MS"/>
          <w:sz w:val="24"/>
          <w:szCs w:val="24"/>
          <w:lang w:val="ro-RO"/>
        </w:rPr>
      </w:pPr>
      <w:r w:rsidRPr="00A13D02">
        <w:rPr>
          <w:rFonts w:ascii="Trebuchet MS" w:hAnsi="Trebuchet MS"/>
          <w:sz w:val="24"/>
          <w:szCs w:val="24"/>
          <w:lang w:val="ro-RO"/>
        </w:rPr>
        <w:t xml:space="preserve">În atenția dnei </w:t>
      </w:r>
      <w:r>
        <w:rPr>
          <w:rFonts w:ascii="Trebuchet MS" w:hAnsi="Trebuchet MS"/>
          <w:sz w:val="24"/>
          <w:szCs w:val="24"/>
          <w:lang w:val="ro-RO"/>
        </w:rPr>
        <w:t>Gabriela Moroianu</w:t>
      </w:r>
    </w:p>
    <w:p w:rsidR="00B82C69" w:rsidRPr="00A13D02" w:rsidRDefault="00B82C69" w:rsidP="0046370C">
      <w:pPr>
        <w:spacing w:line="360" w:lineRule="auto"/>
        <w:jc w:val="both"/>
        <w:rPr>
          <w:rFonts w:ascii="Trebuchet MS" w:hAnsi="Trebuchet MS"/>
          <w:sz w:val="24"/>
          <w:szCs w:val="24"/>
          <w:lang w:val="ro-RO"/>
        </w:rPr>
      </w:pPr>
      <w:r w:rsidRPr="00A13D02">
        <w:rPr>
          <w:rFonts w:ascii="Trebuchet MS" w:hAnsi="Trebuchet MS"/>
          <w:sz w:val="24"/>
          <w:szCs w:val="24"/>
          <w:lang w:val="ro-RO"/>
        </w:rPr>
        <w:t>Ref: Răspuns solicitare</w:t>
      </w:r>
    </w:p>
    <w:p w:rsidR="00B82C69" w:rsidRPr="00A13D02" w:rsidRDefault="00B82C69" w:rsidP="0046370C">
      <w:pPr>
        <w:spacing w:line="360" w:lineRule="auto"/>
        <w:jc w:val="both"/>
        <w:rPr>
          <w:rFonts w:ascii="Trebuchet MS" w:hAnsi="Trebuchet MS"/>
          <w:sz w:val="24"/>
          <w:szCs w:val="24"/>
          <w:lang w:val="ro-RO"/>
        </w:rPr>
      </w:pPr>
      <w:r w:rsidRPr="00A13D02">
        <w:rPr>
          <w:rFonts w:ascii="Trebuchet MS" w:hAnsi="Trebuchet MS"/>
          <w:sz w:val="24"/>
          <w:szCs w:val="24"/>
          <w:lang w:val="ro-RO"/>
        </w:rPr>
        <w:t xml:space="preserve">Data: </w:t>
      </w:r>
      <w:r>
        <w:rPr>
          <w:rFonts w:ascii="Trebuchet MS" w:hAnsi="Trebuchet MS"/>
          <w:sz w:val="24"/>
          <w:szCs w:val="24"/>
          <w:lang w:val="ro-RO"/>
        </w:rPr>
        <w:t>14</w:t>
      </w:r>
      <w:r w:rsidRPr="00A13D02">
        <w:rPr>
          <w:rFonts w:ascii="Trebuchet MS" w:hAnsi="Trebuchet MS"/>
          <w:sz w:val="24"/>
          <w:szCs w:val="24"/>
          <w:lang w:val="ro-RO"/>
        </w:rPr>
        <w:t xml:space="preserve"> noiembrie 2016</w:t>
      </w:r>
    </w:p>
    <w:p w:rsidR="00B82C69" w:rsidRPr="00A13D02" w:rsidRDefault="00B82C69" w:rsidP="0046370C">
      <w:pPr>
        <w:spacing w:line="360" w:lineRule="auto"/>
        <w:jc w:val="both"/>
        <w:rPr>
          <w:rFonts w:ascii="Trebuchet MS" w:hAnsi="Trebuchet MS"/>
          <w:sz w:val="24"/>
          <w:szCs w:val="24"/>
          <w:lang w:val="ro-RO"/>
        </w:rPr>
      </w:pPr>
    </w:p>
    <w:p w:rsidR="00B82C69" w:rsidRPr="00A13D02" w:rsidRDefault="00B82C69" w:rsidP="0046370C">
      <w:pPr>
        <w:spacing w:line="360" w:lineRule="auto"/>
        <w:jc w:val="center"/>
        <w:rPr>
          <w:rFonts w:ascii="Trebuchet MS" w:hAnsi="Trebuchet MS"/>
          <w:sz w:val="24"/>
          <w:szCs w:val="24"/>
          <w:lang w:val="ro-RO"/>
        </w:rPr>
      </w:pPr>
      <w:r w:rsidRPr="00A13D02">
        <w:rPr>
          <w:rFonts w:ascii="Trebuchet MS" w:hAnsi="Trebuchet MS"/>
          <w:sz w:val="24"/>
          <w:szCs w:val="24"/>
          <w:lang w:val="ro-RO"/>
        </w:rPr>
        <w:t>Stimată doamnă,</w:t>
      </w:r>
    </w:p>
    <w:p w:rsidR="00B82C69" w:rsidRPr="00A13D02" w:rsidRDefault="00B82C69" w:rsidP="0046370C">
      <w:pPr>
        <w:spacing w:line="360" w:lineRule="auto"/>
        <w:ind w:firstLine="360"/>
        <w:jc w:val="both"/>
        <w:rPr>
          <w:rFonts w:ascii="Trebuchet MS" w:hAnsi="Trebuchet MS"/>
          <w:sz w:val="24"/>
          <w:szCs w:val="24"/>
          <w:lang w:val="ro-RO"/>
        </w:rPr>
      </w:pPr>
      <w:r w:rsidRPr="00A13D02">
        <w:rPr>
          <w:rFonts w:ascii="Trebuchet MS" w:hAnsi="Trebuchet MS"/>
          <w:sz w:val="24"/>
          <w:szCs w:val="24"/>
          <w:lang w:val="ro-RO"/>
        </w:rPr>
        <w:t>În urma solicitării transmise către Ministerul Energiei, vă comunicăm următoarele răspunsuri:</w:t>
      </w:r>
    </w:p>
    <w:p w:rsidR="00B82C69" w:rsidRPr="00E578F4" w:rsidRDefault="00B82C69" w:rsidP="00E578F4">
      <w:pPr>
        <w:pStyle w:val="ListParagraph"/>
        <w:numPr>
          <w:ilvl w:val="0"/>
          <w:numId w:val="8"/>
        </w:numPr>
        <w:spacing w:line="360" w:lineRule="auto"/>
        <w:jc w:val="both"/>
        <w:rPr>
          <w:rFonts w:ascii="Trebuchet MS" w:hAnsi="Trebuchet MS"/>
          <w:b/>
          <w:i/>
          <w:sz w:val="24"/>
          <w:szCs w:val="24"/>
          <w:lang w:val="ro-RO"/>
        </w:rPr>
      </w:pPr>
      <w:r w:rsidRPr="00E578F4">
        <w:rPr>
          <w:rFonts w:ascii="Trebuchet MS" w:hAnsi="Trebuchet MS"/>
          <w:b/>
          <w:i/>
          <w:sz w:val="24"/>
          <w:szCs w:val="24"/>
          <w:lang w:val="ro-RO"/>
        </w:rPr>
        <w:t xml:space="preserve">Pentru Adunarea Generală Ordinară a Acţionarilor Romgaz din 15 (16) noiembrie 2016 Ministerul Energiei propune aplicarea votului cumulativ în luarea unor decizii. Legislaţia permite aplicarea acestei metode, dar de ce v-aţi gândit la aceasta? Veţi propune ca la toate societăţile la care Ministerul Energiei este acţionar majoritar să se aplice votul cumulativ? De ce? Va rămâne aplicarea votului cumulativ numai pentru Romgaz? De ce? </w:t>
      </w:r>
    </w:p>
    <w:p w:rsidR="00B82C69" w:rsidRPr="00E578F4" w:rsidRDefault="00B82C69" w:rsidP="00E578F4">
      <w:pPr>
        <w:spacing w:line="360" w:lineRule="auto"/>
        <w:jc w:val="both"/>
        <w:rPr>
          <w:rFonts w:ascii="Trebuchet MS" w:hAnsi="Trebuchet MS"/>
          <w:i/>
          <w:sz w:val="24"/>
          <w:szCs w:val="24"/>
          <w:lang w:val="ro-RO"/>
        </w:rPr>
      </w:pPr>
      <w:r w:rsidRPr="00E578F4">
        <w:rPr>
          <w:rFonts w:ascii="Trebuchet MS" w:hAnsi="Trebuchet MS"/>
          <w:i/>
          <w:sz w:val="24"/>
          <w:szCs w:val="24"/>
          <w:lang w:val="ro-RO"/>
        </w:rPr>
        <w:t>Răspuns</w:t>
      </w:r>
    </w:p>
    <w:p w:rsidR="00B82C69" w:rsidRPr="00B07C4D" w:rsidRDefault="00B82C69" w:rsidP="00B07C4D">
      <w:pPr>
        <w:spacing w:line="360" w:lineRule="auto"/>
        <w:jc w:val="both"/>
        <w:rPr>
          <w:rFonts w:ascii="Trebuchet MS" w:hAnsi="Trebuchet MS"/>
          <w:sz w:val="24"/>
          <w:szCs w:val="24"/>
          <w:lang w:val="ro-RO"/>
        </w:rPr>
      </w:pPr>
      <w:r w:rsidRPr="00B07C4D">
        <w:rPr>
          <w:rFonts w:ascii="Trebuchet MS" w:hAnsi="Trebuchet MS"/>
          <w:sz w:val="24"/>
          <w:szCs w:val="24"/>
          <w:lang w:val="ro-RO"/>
        </w:rPr>
        <w:t xml:space="preserve">Aplicarea metodei votului cumulativ pentru alegerea membrilor Consiliului de Administrație/ Consiliului de supraveghere este o procedura reglementată în materie societară, care a mai fost solicitată de Ministerul Energiei pentru societăţile admise la tranzacţionare pe o piaţă reglementată sau la societățile care au în structura acționariatului și alți acționari. </w:t>
      </w:r>
    </w:p>
    <w:p w:rsidR="00B82C69" w:rsidRPr="00B07C4D" w:rsidRDefault="00B82C69" w:rsidP="00B07C4D">
      <w:pPr>
        <w:spacing w:line="360" w:lineRule="auto"/>
        <w:jc w:val="both"/>
        <w:rPr>
          <w:rFonts w:ascii="Trebuchet MS" w:hAnsi="Trebuchet MS"/>
          <w:sz w:val="24"/>
          <w:szCs w:val="24"/>
          <w:lang w:val="ro-RO"/>
        </w:rPr>
      </w:pPr>
      <w:r w:rsidRPr="00B07C4D">
        <w:rPr>
          <w:rFonts w:ascii="Trebuchet MS" w:hAnsi="Trebuchet MS"/>
          <w:sz w:val="24"/>
          <w:szCs w:val="24"/>
          <w:lang w:val="ro-RO"/>
        </w:rPr>
        <w:t>Această metodă dă posibilitatea acționarilor minoritari să propună și să voteze alegerea membrilor propuși în Consiliul de Administrație al societății, precum și posibilitatea de a aprecia eficiența procesului de administrare și a mersului societății.</w:t>
      </w:r>
    </w:p>
    <w:p w:rsidR="00B82C69" w:rsidRPr="00E578F4" w:rsidRDefault="00B82C69" w:rsidP="00B07C4D">
      <w:pPr>
        <w:spacing w:line="360" w:lineRule="auto"/>
        <w:jc w:val="both"/>
        <w:rPr>
          <w:rFonts w:ascii="Trebuchet MS" w:hAnsi="Trebuchet MS"/>
          <w:sz w:val="24"/>
          <w:szCs w:val="24"/>
          <w:lang w:val="ro-RO"/>
        </w:rPr>
      </w:pPr>
      <w:r w:rsidRPr="00B07C4D">
        <w:rPr>
          <w:rFonts w:ascii="Trebuchet MS" w:hAnsi="Trebuchet MS"/>
          <w:sz w:val="24"/>
          <w:szCs w:val="24"/>
          <w:lang w:val="ro-RO"/>
        </w:rPr>
        <w:t>Ministerul Energiei, în calitate de acționar majoritar, apreciază necesară separarea eficientă a atribuțiilor de conducere a societății între Consiliul de Administrație și managementului executiv, astfel încât îndeplinirea responsabilităților celor două organe de conducere, respectiv Consiliul de Administrație și management executiv, să conducă la eficientizarea activității societății.</w:t>
      </w:r>
      <w:bookmarkStart w:id="0" w:name="_GoBack"/>
      <w:bookmarkEnd w:id="0"/>
    </w:p>
    <w:p w:rsidR="00B82C69" w:rsidRPr="00E578F4" w:rsidRDefault="00B82C69" w:rsidP="00E578F4">
      <w:pPr>
        <w:pStyle w:val="ListParagraph"/>
        <w:numPr>
          <w:ilvl w:val="0"/>
          <w:numId w:val="8"/>
        </w:numPr>
        <w:spacing w:line="360" w:lineRule="auto"/>
        <w:jc w:val="both"/>
        <w:rPr>
          <w:rFonts w:ascii="Trebuchet MS" w:hAnsi="Trebuchet MS"/>
          <w:b/>
          <w:i/>
          <w:sz w:val="24"/>
          <w:szCs w:val="24"/>
          <w:lang w:val="ro-RO"/>
        </w:rPr>
      </w:pPr>
      <w:r w:rsidRPr="00E578F4">
        <w:rPr>
          <w:rFonts w:ascii="Trebuchet MS" w:hAnsi="Trebuchet MS"/>
          <w:b/>
          <w:i/>
          <w:sz w:val="24"/>
          <w:szCs w:val="24"/>
          <w:lang w:val="ro-RO"/>
        </w:rPr>
        <w:t>Propuneţi alegerea/reconfirmarea membrilor Consiliului de Administraţiei ai Romgaz. Ministerul Energiei propune trei noi nume: Dănuţ Floin Buzatu, Cornel Zeveleanu şi Răzvan Florin Stoicescu. De ce doriţi schimbarea unor membri ai CA? Care sunt administratorii pe care doriţi să-i înlocuiţi? (Având în vedere aplicarea votului cumulativ, Ministerul Energiei va decide, practic, membrii CA ai Romgaz. În plus, reprezentanţii Ministerului Energiei în Adunarea Generală votează pe baza unui mandat semnat de ministrul Energiei, Domnul Victor Grigorescu. Ce mandat va da Domnul Ministru? Care membri ai CA vor fi înlocuiţi?)</w:t>
      </w:r>
    </w:p>
    <w:p w:rsidR="00B82C69" w:rsidRPr="00E578F4" w:rsidRDefault="00B82C69" w:rsidP="00E578F4">
      <w:pPr>
        <w:spacing w:line="360" w:lineRule="auto"/>
        <w:jc w:val="both"/>
        <w:rPr>
          <w:rFonts w:ascii="Trebuchet MS" w:hAnsi="Trebuchet MS"/>
          <w:sz w:val="24"/>
          <w:szCs w:val="24"/>
          <w:lang w:val="ro-RO"/>
        </w:rPr>
      </w:pPr>
    </w:p>
    <w:p w:rsidR="00B82C69" w:rsidRPr="00E578F4" w:rsidRDefault="00B82C69" w:rsidP="00E578F4">
      <w:pPr>
        <w:spacing w:line="360" w:lineRule="auto"/>
        <w:jc w:val="both"/>
        <w:rPr>
          <w:rFonts w:ascii="Trebuchet MS" w:hAnsi="Trebuchet MS"/>
          <w:i/>
          <w:sz w:val="24"/>
          <w:szCs w:val="24"/>
          <w:lang w:val="ro-RO"/>
        </w:rPr>
      </w:pPr>
      <w:r w:rsidRPr="00E578F4">
        <w:rPr>
          <w:rFonts w:ascii="Trebuchet MS" w:hAnsi="Trebuchet MS"/>
          <w:i/>
          <w:sz w:val="24"/>
          <w:szCs w:val="24"/>
          <w:lang w:val="ro-RO"/>
        </w:rPr>
        <w:t>Răspuns</w:t>
      </w:r>
    </w:p>
    <w:p w:rsidR="00B82C69" w:rsidRPr="00E578F4" w:rsidRDefault="00B82C69" w:rsidP="00E578F4">
      <w:pPr>
        <w:spacing w:line="360" w:lineRule="auto"/>
        <w:jc w:val="both"/>
        <w:rPr>
          <w:rFonts w:ascii="Trebuchet MS" w:hAnsi="Trebuchet MS"/>
          <w:sz w:val="24"/>
          <w:szCs w:val="24"/>
          <w:lang w:val="ro-RO"/>
        </w:rPr>
      </w:pPr>
      <w:r w:rsidRPr="00E578F4">
        <w:rPr>
          <w:rFonts w:ascii="Trebuchet MS" w:hAnsi="Trebuchet MS"/>
          <w:sz w:val="24"/>
          <w:szCs w:val="24"/>
          <w:lang w:val="ro-RO"/>
        </w:rPr>
        <w:t>Potrivit Legii societăților (31/1990, republicată cu modificările și completările ulterioare), votul secret este obligatoriu pentru numirea sau revocarea membrilor Consiliului de Administraţie, respectiv a membrilor Consiliului de Supraveghere, pentru numirea, revocarea ori demiterea cenzorilor sau auditorilor financiari şi pentru luarea hotărârilor referitoare la răspunderea membrilor organelor de administrare, de conducere şi de control ale societăţii.</w:t>
      </w:r>
    </w:p>
    <w:p w:rsidR="00B82C69" w:rsidRPr="00E578F4" w:rsidRDefault="00B82C69" w:rsidP="00E578F4">
      <w:pPr>
        <w:spacing w:line="360" w:lineRule="auto"/>
        <w:jc w:val="both"/>
        <w:rPr>
          <w:rFonts w:ascii="Trebuchet MS" w:hAnsi="Trebuchet MS"/>
          <w:sz w:val="24"/>
          <w:szCs w:val="24"/>
          <w:lang w:val="ro-RO"/>
        </w:rPr>
      </w:pPr>
    </w:p>
    <w:p w:rsidR="00B82C69" w:rsidRPr="00E578F4" w:rsidRDefault="00B82C69" w:rsidP="00E578F4">
      <w:pPr>
        <w:pStyle w:val="ListParagraph"/>
        <w:numPr>
          <w:ilvl w:val="0"/>
          <w:numId w:val="8"/>
        </w:numPr>
        <w:spacing w:line="360" w:lineRule="auto"/>
        <w:jc w:val="both"/>
        <w:rPr>
          <w:rFonts w:ascii="Trebuchet MS" w:hAnsi="Trebuchet MS"/>
          <w:b/>
          <w:i/>
          <w:sz w:val="24"/>
          <w:szCs w:val="24"/>
          <w:lang w:val="ro-RO"/>
        </w:rPr>
      </w:pPr>
      <w:r w:rsidRPr="00E578F4">
        <w:rPr>
          <w:rFonts w:ascii="Trebuchet MS" w:hAnsi="Trebuchet MS"/>
          <w:b/>
          <w:i/>
          <w:sz w:val="24"/>
          <w:szCs w:val="24"/>
          <w:lang w:val="ro-RO"/>
        </w:rPr>
        <w:t xml:space="preserve">În convocatorul pentru şedinţa din 15 (16) noiembrie se propun, printre altele, modificări ale criteriilor şi coeficienţilor de performanţă, precum şi a Planului de Administrare. De ce? </w:t>
      </w:r>
    </w:p>
    <w:p w:rsidR="00B82C69" w:rsidRPr="00E578F4" w:rsidRDefault="00B82C69" w:rsidP="00E578F4">
      <w:pPr>
        <w:spacing w:line="360" w:lineRule="auto"/>
        <w:jc w:val="both"/>
        <w:rPr>
          <w:rFonts w:ascii="Trebuchet MS" w:hAnsi="Trebuchet MS"/>
          <w:sz w:val="24"/>
          <w:szCs w:val="24"/>
          <w:lang w:val="ro-RO"/>
        </w:rPr>
      </w:pPr>
    </w:p>
    <w:p w:rsidR="00B82C69" w:rsidRPr="00E578F4" w:rsidRDefault="00B82C69" w:rsidP="00E578F4">
      <w:pPr>
        <w:spacing w:line="360" w:lineRule="auto"/>
        <w:jc w:val="both"/>
        <w:rPr>
          <w:rFonts w:ascii="Trebuchet MS" w:hAnsi="Trebuchet MS"/>
          <w:i/>
          <w:sz w:val="24"/>
          <w:szCs w:val="24"/>
          <w:lang w:val="ro-RO"/>
        </w:rPr>
      </w:pPr>
      <w:r w:rsidRPr="00E578F4">
        <w:rPr>
          <w:rFonts w:ascii="Trebuchet MS" w:hAnsi="Trebuchet MS"/>
          <w:i/>
          <w:sz w:val="24"/>
          <w:szCs w:val="24"/>
          <w:lang w:val="ro-RO"/>
        </w:rPr>
        <w:t>Răspuns</w:t>
      </w:r>
    </w:p>
    <w:p w:rsidR="00B82C69" w:rsidRPr="00E578F4" w:rsidRDefault="00B82C69" w:rsidP="00E578F4">
      <w:pPr>
        <w:spacing w:line="360" w:lineRule="auto"/>
        <w:jc w:val="both"/>
        <w:rPr>
          <w:rFonts w:ascii="Trebuchet MS" w:hAnsi="Trebuchet MS"/>
          <w:sz w:val="24"/>
          <w:szCs w:val="24"/>
          <w:lang w:val="ro-RO"/>
        </w:rPr>
      </w:pPr>
      <w:r w:rsidRPr="00E578F4">
        <w:rPr>
          <w:rFonts w:ascii="Trebuchet MS" w:hAnsi="Trebuchet MS"/>
          <w:sz w:val="24"/>
          <w:szCs w:val="24"/>
          <w:lang w:val="ro-RO"/>
        </w:rPr>
        <w:t>Supunerea spre analiză și dezbatere în Adunarea Generală Ordinară a problematicii privind aprobarea „modificării modului de calcul, a coeficienţilor de ponderare a criteriilor de performanţă, precum şi amendarea Planului de administrare în acest sens, cât și a criteriilor şi obiectivelor de performanţă, în coroborare cu bugetul de venituri și cheltuieli al S.N.G.N. Romgaz S.A.” a fost solicitată de Consiliu de Administrație al SNGN Romgaz SA, având în vedere prevederile contractului de administrație încheiat de administratori cu societatea, Planul de administrare al SNGN Romgaz SA pentru perioada 2013-2017 și prevederilor legale aplicabile.</w:t>
      </w:r>
    </w:p>
    <w:p w:rsidR="00B82C69" w:rsidRDefault="00B82C69" w:rsidP="00A13D02">
      <w:pPr>
        <w:spacing w:line="360" w:lineRule="auto"/>
        <w:jc w:val="both"/>
        <w:rPr>
          <w:rFonts w:ascii="Trebuchet MS" w:hAnsi="Trebuchet MS"/>
          <w:sz w:val="24"/>
          <w:szCs w:val="24"/>
          <w:lang w:val="ro-RO"/>
        </w:rPr>
      </w:pPr>
    </w:p>
    <w:p w:rsidR="00B82C69" w:rsidRPr="00A13D02" w:rsidRDefault="00B82C69" w:rsidP="00A13D02">
      <w:pPr>
        <w:spacing w:line="360" w:lineRule="auto"/>
        <w:jc w:val="both"/>
        <w:rPr>
          <w:rFonts w:ascii="Trebuchet MS" w:hAnsi="Trebuchet MS"/>
          <w:sz w:val="24"/>
          <w:szCs w:val="24"/>
          <w:lang w:val="ro-RO"/>
        </w:rPr>
      </w:pPr>
      <w:r w:rsidRPr="00A13D02">
        <w:rPr>
          <w:rFonts w:ascii="Trebuchet MS" w:hAnsi="Trebuchet MS"/>
          <w:sz w:val="24"/>
          <w:szCs w:val="24"/>
          <w:lang w:val="ro-RO"/>
        </w:rPr>
        <w:t>Cu stimă,</w:t>
      </w:r>
    </w:p>
    <w:p w:rsidR="00B82C69" w:rsidRPr="00A13D02" w:rsidRDefault="00B82C69" w:rsidP="0046370C">
      <w:pPr>
        <w:spacing w:line="360" w:lineRule="auto"/>
        <w:jc w:val="both"/>
        <w:rPr>
          <w:rFonts w:ascii="Trebuchet MS" w:hAnsi="Trebuchet MS"/>
          <w:b/>
          <w:sz w:val="24"/>
          <w:szCs w:val="24"/>
          <w:lang w:val="ro-RO"/>
        </w:rPr>
      </w:pPr>
      <w:r w:rsidRPr="00A13D02">
        <w:rPr>
          <w:rFonts w:ascii="Trebuchet MS" w:hAnsi="Trebuchet MS"/>
          <w:b/>
          <w:sz w:val="24"/>
          <w:szCs w:val="24"/>
          <w:lang w:val="ro-RO"/>
        </w:rPr>
        <w:t>Biroul de Comunicare Publică și Relații Publice</w:t>
      </w:r>
    </w:p>
    <w:p w:rsidR="00B82C69" w:rsidRPr="00A13D02" w:rsidRDefault="00B82C69" w:rsidP="0046370C">
      <w:pPr>
        <w:spacing w:line="360" w:lineRule="auto"/>
        <w:jc w:val="both"/>
        <w:rPr>
          <w:rFonts w:ascii="Trebuchet MS" w:hAnsi="Trebuchet MS"/>
          <w:sz w:val="24"/>
          <w:szCs w:val="24"/>
          <w:lang w:val="ro-RO"/>
        </w:rPr>
      </w:pPr>
    </w:p>
    <w:sectPr w:rsidR="00B82C69" w:rsidRPr="00A13D02" w:rsidSect="00747BC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C69" w:rsidRDefault="00B82C69" w:rsidP="00AC4584">
      <w:pPr>
        <w:spacing w:after="0" w:line="240" w:lineRule="auto"/>
      </w:pPr>
      <w:r>
        <w:separator/>
      </w:r>
    </w:p>
  </w:endnote>
  <w:endnote w:type="continuationSeparator" w:id="0">
    <w:p w:rsidR="00B82C69" w:rsidRDefault="00B82C69" w:rsidP="00AC45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9" w:rsidRPr="007D3C1B" w:rsidRDefault="00B82C69" w:rsidP="00AC4584">
    <w:pPr>
      <w:pStyle w:val="Footer"/>
      <w:rPr>
        <w:rFonts w:ascii="Trebuchet MS" w:hAnsi="Trebuchet MS"/>
        <w:sz w:val="14"/>
        <w:szCs w:val="14"/>
      </w:rPr>
    </w:pPr>
    <w:r w:rsidRPr="007D3C1B">
      <w:rPr>
        <w:rFonts w:ascii="Trebuchet MS" w:hAnsi="Trebuchet MS"/>
        <w:sz w:val="14"/>
        <w:szCs w:val="14"/>
      </w:rPr>
      <w:t>Splaiul Independenţei nr.202E, Sector 6, Bucureşti</w:t>
    </w:r>
  </w:p>
  <w:p w:rsidR="00B82C69" w:rsidRPr="007D3C1B" w:rsidRDefault="00B82C69" w:rsidP="00AC4584">
    <w:pPr>
      <w:pStyle w:val="Footer"/>
      <w:rPr>
        <w:rFonts w:ascii="Trebuchet MS" w:hAnsi="Trebuchet MS"/>
        <w:sz w:val="14"/>
        <w:szCs w:val="14"/>
      </w:rPr>
    </w:pPr>
    <w:r w:rsidRPr="007D3C1B">
      <w:rPr>
        <w:rFonts w:ascii="Trebuchet MS" w:hAnsi="Trebuchet MS"/>
        <w:sz w:val="14"/>
        <w:szCs w:val="14"/>
      </w:rPr>
      <w:t>Tel.: 021.407.99.11, Fax.: 021.316.68.03</w:t>
    </w:r>
  </w:p>
  <w:p w:rsidR="00B82C69" w:rsidRPr="007D3C1B" w:rsidRDefault="00B82C69" w:rsidP="00AC4584">
    <w:pPr>
      <w:pStyle w:val="Footer"/>
      <w:rPr>
        <w:rFonts w:ascii="Trebuchet MS" w:hAnsi="Trebuchet MS"/>
        <w:sz w:val="14"/>
        <w:szCs w:val="14"/>
      </w:rPr>
    </w:pPr>
    <w:r>
      <w:rPr>
        <w:rFonts w:ascii="Trebuchet MS" w:hAnsi="Trebuchet MS"/>
        <w:sz w:val="14"/>
        <w:szCs w:val="14"/>
      </w:rPr>
      <w:t>o</w:t>
    </w:r>
    <w:r w:rsidRPr="007D3C1B">
      <w:rPr>
        <w:rFonts w:ascii="Trebuchet MS" w:hAnsi="Trebuchet MS"/>
        <w:sz w:val="14"/>
        <w:szCs w:val="14"/>
      </w:rPr>
      <w:t>ffice</w:t>
    </w:r>
    <w:r>
      <w:rPr>
        <w:rFonts w:ascii="Trebuchet MS" w:hAnsi="Trebuchet MS"/>
        <w:sz w:val="14"/>
        <w:szCs w:val="14"/>
      </w:rPr>
      <w:t>.cabinet</w:t>
    </w:r>
    <w:r w:rsidRPr="007D3C1B">
      <w:rPr>
        <w:rFonts w:ascii="Trebuchet MS" w:hAnsi="Trebuchet MS"/>
        <w:sz w:val="14"/>
        <w:szCs w:val="14"/>
      </w:rPr>
      <w:t>@energie.gov.ro</w:t>
    </w:r>
  </w:p>
  <w:p w:rsidR="00B82C69" w:rsidRPr="00AC4584" w:rsidRDefault="00B82C69">
    <w:pPr>
      <w:pStyle w:val="Footer"/>
      <w:rPr>
        <w:rFonts w:ascii="Trebuchet MS" w:hAnsi="Trebuchet MS"/>
        <w:sz w:val="14"/>
        <w:szCs w:val="14"/>
      </w:rPr>
    </w:pPr>
    <w:r w:rsidRPr="007D3C1B">
      <w:rPr>
        <w:rFonts w:ascii="Trebuchet MS" w:hAnsi="Trebuchet MS"/>
        <w:sz w:val="14"/>
        <w:szCs w:val="14"/>
      </w:rPr>
      <w:t>www.energi</w:t>
    </w:r>
    <w:r>
      <w:rPr>
        <w:rFonts w:ascii="Trebuchet MS" w:hAnsi="Trebuchet MS"/>
        <w:sz w:val="14"/>
        <w:szCs w:val="14"/>
      </w:rPr>
      <w:t>e.gov.ro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C69" w:rsidRDefault="00B82C69" w:rsidP="00AC4584">
      <w:pPr>
        <w:spacing w:after="0" w:line="240" w:lineRule="auto"/>
      </w:pPr>
      <w:r>
        <w:separator/>
      </w:r>
    </w:p>
  </w:footnote>
  <w:footnote w:type="continuationSeparator" w:id="0">
    <w:p w:rsidR="00B82C69" w:rsidRDefault="00B82C69" w:rsidP="00AC45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C69" w:rsidRDefault="00B82C69" w:rsidP="00AC4584">
    <w:pPr>
      <w:pStyle w:val="Header"/>
      <w:rPr>
        <w:noProof/>
        <w:lang w:val="ro-RO" w:eastAsia="ro-RO"/>
      </w:rPr>
    </w:pPr>
  </w:p>
  <w:p w:rsidR="00B82C69" w:rsidRDefault="00B82C69" w:rsidP="00AC4584">
    <w:pPr>
      <w:pStyle w:val="Header"/>
    </w:pPr>
    <w:r w:rsidRPr="00272CD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95.5pt;height:74.25pt;visibility:visible">
          <v:imagedata r:id="rId1" o:title=""/>
        </v:shape>
      </w:pict>
    </w:r>
  </w:p>
  <w:p w:rsidR="00B82C69" w:rsidRPr="002D75A3" w:rsidRDefault="00B82C69" w:rsidP="00AC4584">
    <w:pPr>
      <w:pStyle w:val="Header"/>
      <w:rPr>
        <w:sz w:val="20"/>
        <w:szCs w:val="20"/>
      </w:rPr>
    </w:pPr>
    <w:r>
      <w:rPr>
        <w:sz w:val="26"/>
        <w:szCs w:val="26"/>
      </w:rPr>
      <w:t xml:space="preserve">                           </w:t>
    </w:r>
    <w:r>
      <w:rPr>
        <w:sz w:val="20"/>
        <w:szCs w:val="20"/>
      </w:rPr>
      <w:t>BIROUL DE COMUNICARE PUBLICĂ ȘI RELAȚII PUBLICE</w:t>
    </w:r>
  </w:p>
  <w:p w:rsidR="00B82C69" w:rsidRDefault="00B82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8024C"/>
    <w:multiLevelType w:val="hybridMultilevel"/>
    <w:tmpl w:val="7F044C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0E07EC"/>
    <w:multiLevelType w:val="hybridMultilevel"/>
    <w:tmpl w:val="A5985C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5166E74"/>
    <w:multiLevelType w:val="hybridMultilevel"/>
    <w:tmpl w:val="FC7A7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14859AF"/>
    <w:multiLevelType w:val="hybridMultilevel"/>
    <w:tmpl w:val="EEE445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46E0E0C"/>
    <w:multiLevelType w:val="hybridMultilevel"/>
    <w:tmpl w:val="A0C2C7D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4BC1F56"/>
    <w:multiLevelType w:val="hybridMultilevel"/>
    <w:tmpl w:val="B9A0AEF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DD3EF9"/>
    <w:multiLevelType w:val="hybridMultilevel"/>
    <w:tmpl w:val="F3EE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84FC6"/>
    <w:multiLevelType w:val="hybridMultilevel"/>
    <w:tmpl w:val="27E4B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2323"/>
    <w:rsid w:val="000A5DB5"/>
    <w:rsid w:val="00110E79"/>
    <w:rsid w:val="00170B3B"/>
    <w:rsid w:val="00171A18"/>
    <w:rsid w:val="001A73C7"/>
    <w:rsid w:val="001E2C59"/>
    <w:rsid w:val="0023305B"/>
    <w:rsid w:val="00272CD6"/>
    <w:rsid w:val="00287577"/>
    <w:rsid w:val="002D75A3"/>
    <w:rsid w:val="002F0846"/>
    <w:rsid w:val="003E5EA6"/>
    <w:rsid w:val="0046370C"/>
    <w:rsid w:val="004801BB"/>
    <w:rsid w:val="00480676"/>
    <w:rsid w:val="00521416"/>
    <w:rsid w:val="00536C97"/>
    <w:rsid w:val="005807D9"/>
    <w:rsid w:val="006164C2"/>
    <w:rsid w:val="006235C1"/>
    <w:rsid w:val="00631FD8"/>
    <w:rsid w:val="00712E0F"/>
    <w:rsid w:val="0071314B"/>
    <w:rsid w:val="00747BC2"/>
    <w:rsid w:val="007904D2"/>
    <w:rsid w:val="007D3C1B"/>
    <w:rsid w:val="007E3298"/>
    <w:rsid w:val="007E7126"/>
    <w:rsid w:val="008603D3"/>
    <w:rsid w:val="008D7162"/>
    <w:rsid w:val="008E760F"/>
    <w:rsid w:val="00A13D02"/>
    <w:rsid w:val="00A75F5D"/>
    <w:rsid w:val="00AA0033"/>
    <w:rsid w:val="00AA0FB9"/>
    <w:rsid w:val="00AC4584"/>
    <w:rsid w:val="00AE744B"/>
    <w:rsid w:val="00B07C4D"/>
    <w:rsid w:val="00B244A2"/>
    <w:rsid w:val="00B25EAE"/>
    <w:rsid w:val="00B3581F"/>
    <w:rsid w:val="00B82C69"/>
    <w:rsid w:val="00B97B11"/>
    <w:rsid w:val="00BF6E58"/>
    <w:rsid w:val="00BF728E"/>
    <w:rsid w:val="00C12E7E"/>
    <w:rsid w:val="00C400D9"/>
    <w:rsid w:val="00C50731"/>
    <w:rsid w:val="00C628B9"/>
    <w:rsid w:val="00C82323"/>
    <w:rsid w:val="00C86992"/>
    <w:rsid w:val="00CC0E3C"/>
    <w:rsid w:val="00CD5F97"/>
    <w:rsid w:val="00CF135A"/>
    <w:rsid w:val="00CF1682"/>
    <w:rsid w:val="00DC3964"/>
    <w:rsid w:val="00E357E5"/>
    <w:rsid w:val="00E578F4"/>
    <w:rsid w:val="00E57C6C"/>
    <w:rsid w:val="00EA3C3F"/>
    <w:rsid w:val="00F30666"/>
    <w:rsid w:val="00F45679"/>
    <w:rsid w:val="00F95542"/>
    <w:rsid w:val="00FE7BA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BC2"/>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5F5D"/>
    <w:pPr>
      <w:ind w:left="720"/>
      <w:contextualSpacing/>
    </w:pPr>
  </w:style>
  <w:style w:type="paragraph" w:styleId="Header">
    <w:name w:val="header"/>
    <w:basedOn w:val="Normal"/>
    <w:link w:val="HeaderChar"/>
    <w:uiPriority w:val="99"/>
    <w:rsid w:val="00AC458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C4584"/>
    <w:rPr>
      <w:rFonts w:cs="Times New Roman"/>
    </w:rPr>
  </w:style>
  <w:style w:type="paragraph" w:styleId="Footer">
    <w:name w:val="footer"/>
    <w:basedOn w:val="Normal"/>
    <w:link w:val="FooterChar"/>
    <w:uiPriority w:val="99"/>
    <w:rsid w:val="00AC458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C4584"/>
    <w:rPr>
      <w:rFonts w:cs="Times New Roman"/>
    </w:rPr>
  </w:style>
  <w:style w:type="character" w:styleId="Hyperlink">
    <w:name w:val="Hyperlink"/>
    <w:basedOn w:val="DefaultParagraphFont"/>
    <w:uiPriority w:val="99"/>
    <w:rsid w:val="00712E0F"/>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389064270">
      <w:marLeft w:val="0"/>
      <w:marRight w:val="0"/>
      <w:marTop w:val="0"/>
      <w:marBottom w:val="0"/>
      <w:divBdr>
        <w:top w:val="none" w:sz="0" w:space="0" w:color="auto"/>
        <w:left w:val="none" w:sz="0" w:space="0" w:color="auto"/>
        <w:bottom w:val="none" w:sz="0" w:space="0" w:color="auto"/>
        <w:right w:val="none" w:sz="0" w:space="0" w:color="auto"/>
      </w:divBdr>
    </w:div>
    <w:div w:id="1389064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546</Words>
  <Characters>3116</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Focus Energetic</dc:title>
  <dc:subject/>
  <dc:creator>Dan Ionescu</dc:creator>
  <cp:keywords/>
  <dc:description/>
  <cp:lastModifiedBy>User</cp:lastModifiedBy>
  <cp:revision>2</cp:revision>
  <dcterms:created xsi:type="dcterms:W3CDTF">2016-11-15T21:13:00Z</dcterms:created>
  <dcterms:modified xsi:type="dcterms:W3CDTF">2016-11-15T21:13:00Z</dcterms:modified>
</cp:coreProperties>
</file>