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B6C" w:rsidRPr="009C5979" w:rsidRDefault="00C31B6C" w:rsidP="009C5979">
      <w:pPr>
        <w:spacing w:after="0"/>
        <w:rPr>
          <w:b/>
          <w:sz w:val="20"/>
          <w:szCs w:val="20"/>
        </w:rPr>
      </w:pPr>
      <w:r>
        <w:rPr>
          <w:b/>
          <w:sz w:val="20"/>
          <w:szCs w:val="20"/>
        </w:rPr>
        <w:t>Public Enterprise</w:t>
      </w:r>
    </w:p>
    <w:p w:rsidR="00C31B6C" w:rsidRPr="009C5979" w:rsidRDefault="00C31B6C" w:rsidP="009C5979">
      <w:pPr>
        <w:spacing w:after="0"/>
        <w:rPr>
          <w:b/>
          <w:sz w:val="20"/>
          <w:szCs w:val="20"/>
        </w:rPr>
      </w:pPr>
      <w:r w:rsidRPr="009C5979">
        <w:rPr>
          <w:b/>
          <w:sz w:val="20"/>
          <w:szCs w:val="20"/>
        </w:rPr>
        <w:t>Electric Power Indu</w:t>
      </w:r>
      <w:r>
        <w:rPr>
          <w:b/>
          <w:sz w:val="20"/>
          <w:szCs w:val="20"/>
        </w:rPr>
        <w:t>s</w:t>
      </w:r>
      <w:r w:rsidRPr="009C5979">
        <w:rPr>
          <w:b/>
          <w:sz w:val="20"/>
          <w:szCs w:val="20"/>
        </w:rPr>
        <w:t>try din Serbia (EPS)</w:t>
      </w:r>
    </w:p>
    <w:p w:rsidR="00C31B6C" w:rsidRPr="009C5979" w:rsidRDefault="00C31B6C" w:rsidP="009C5979">
      <w:pPr>
        <w:spacing w:after="0"/>
        <w:rPr>
          <w:b/>
          <w:sz w:val="20"/>
          <w:szCs w:val="20"/>
        </w:rPr>
      </w:pPr>
      <w:r w:rsidRPr="009C5979">
        <w:rPr>
          <w:b/>
          <w:sz w:val="20"/>
          <w:szCs w:val="20"/>
        </w:rPr>
        <w:t>No. 1.2.0.1-701/168-16</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p>
    <w:p w:rsidR="00C31B6C" w:rsidRDefault="00C31B6C" w:rsidP="009C5979">
      <w:pPr>
        <w:spacing w:after="0"/>
      </w:pPr>
      <w:r w:rsidRPr="009C5979">
        <w:rPr>
          <w:b/>
          <w:sz w:val="20"/>
          <w:szCs w:val="20"/>
        </w:rPr>
        <w:t>Data: 30.09.2016</w:t>
      </w:r>
    </w:p>
    <w:p w:rsidR="00C31B6C" w:rsidRPr="009F6A93" w:rsidRDefault="00C31B6C" w:rsidP="009F6A93">
      <w:pPr>
        <w:jc w:val="right"/>
        <w:rPr>
          <w:b/>
        </w:rPr>
      </w:pPr>
      <w:r w:rsidRPr="009F6A93">
        <w:rPr>
          <w:b/>
        </w:rPr>
        <w:t>ANNEXE 1</w:t>
      </w:r>
    </w:p>
    <w:p w:rsidR="00C31B6C" w:rsidRPr="009F6A93" w:rsidRDefault="00C31B6C">
      <w:pPr>
        <w:rPr>
          <w:b/>
          <w:sz w:val="24"/>
          <w:szCs w:val="24"/>
        </w:rPr>
      </w:pPr>
      <w:r w:rsidRPr="009F6A93">
        <w:rPr>
          <w:b/>
          <w:sz w:val="24"/>
          <w:szCs w:val="24"/>
        </w:rPr>
        <w:t>Consortium Answers to EPS Request of Clarification no 1.2.0.1-701/168-16 from 30.09.2016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1"/>
        <w:gridCol w:w="4871"/>
        <w:gridCol w:w="4245"/>
      </w:tblGrid>
      <w:tr w:rsidR="00C31B6C" w:rsidRPr="006234B1" w:rsidTr="006234B1">
        <w:trPr>
          <w:tblHeader/>
        </w:trPr>
        <w:tc>
          <w:tcPr>
            <w:tcW w:w="511" w:type="dxa"/>
            <w:shd w:val="clear" w:color="auto" w:fill="D9D9D9"/>
          </w:tcPr>
          <w:p w:rsidR="00C31B6C" w:rsidRPr="006234B1" w:rsidRDefault="00C31B6C" w:rsidP="006234B1">
            <w:pPr>
              <w:spacing w:after="0" w:line="240" w:lineRule="auto"/>
              <w:rPr>
                <w:rFonts w:cs="Arial"/>
                <w:b/>
                <w:color w:val="313131"/>
              </w:rPr>
            </w:pPr>
            <w:r w:rsidRPr="006234B1">
              <w:rPr>
                <w:rFonts w:cs="Arial"/>
                <w:b/>
                <w:color w:val="313131"/>
              </w:rPr>
              <w:t>No</w:t>
            </w:r>
          </w:p>
        </w:tc>
        <w:tc>
          <w:tcPr>
            <w:tcW w:w="4871" w:type="dxa"/>
            <w:shd w:val="clear" w:color="auto" w:fill="D9D9D9"/>
          </w:tcPr>
          <w:p w:rsidR="00C31B6C" w:rsidRPr="006234B1" w:rsidRDefault="00C31B6C" w:rsidP="006234B1">
            <w:pPr>
              <w:spacing w:after="0" w:line="240" w:lineRule="auto"/>
              <w:rPr>
                <w:rFonts w:cs="Arial"/>
                <w:b/>
                <w:color w:val="313131"/>
              </w:rPr>
            </w:pPr>
            <w:r w:rsidRPr="006234B1">
              <w:rPr>
                <w:rFonts w:cs="Arial"/>
                <w:b/>
                <w:color w:val="313131"/>
              </w:rPr>
              <w:t>EPS Request for Clarification</w:t>
            </w:r>
          </w:p>
        </w:tc>
        <w:tc>
          <w:tcPr>
            <w:tcW w:w="4245" w:type="dxa"/>
            <w:shd w:val="clear" w:color="auto" w:fill="D9D9D9"/>
          </w:tcPr>
          <w:p w:rsidR="00C31B6C" w:rsidRPr="006234B1" w:rsidRDefault="00C31B6C" w:rsidP="006234B1">
            <w:pPr>
              <w:spacing w:after="0" w:line="240" w:lineRule="auto"/>
              <w:rPr>
                <w:b/>
              </w:rPr>
            </w:pPr>
            <w:r w:rsidRPr="006234B1">
              <w:rPr>
                <w:b/>
              </w:rPr>
              <w:t>Consortium Answers</w:t>
            </w:r>
          </w:p>
        </w:tc>
      </w:tr>
      <w:tr w:rsidR="00C31B6C" w:rsidRPr="006234B1" w:rsidTr="006234B1">
        <w:tc>
          <w:tcPr>
            <w:tcW w:w="511" w:type="dxa"/>
            <w:tcBorders>
              <w:bottom w:val="nil"/>
            </w:tcBorders>
          </w:tcPr>
          <w:p w:rsidR="00C31B6C" w:rsidRPr="006234B1" w:rsidRDefault="00C31B6C" w:rsidP="006234B1">
            <w:pPr>
              <w:spacing w:after="0" w:line="240" w:lineRule="auto"/>
              <w:rPr>
                <w:rFonts w:cs="Arial"/>
                <w:color w:val="313131"/>
              </w:rPr>
            </w:pPr>
            <w:r w:rsidRPr="006234B1">
              <w:rPr>
                <w:rFonts w:cs="Arial"/>
                <w:color w:val="313131"/>
              </w:rPr>
              <w:t>A.1</w:t>
            </w:r>
          </w:p>
        </w:tc>
        <w:tc>
          <w:tcPr>
            <w:tcW w:w="4871" w:type="dxa"/>
            <w:tcBorders>
              <w:bottom w:val="dotted" w:sz="4" w:space="0" w:color="auto"/>
            </w:tcBorders>
          </w:tcPr>
          <w:p w:rsidR="00C31B6C" w:rsidRPr="006234B1" w:rsidRDefault="00C31B6C" w:rsidP="006234B1">
            <w:pPr>
              <w:spacing w:after="0" w:line="240" w:lineRule="auto"/>
            </w:pPr>
            <w:r w:rsidRPr="006234B1">
              <w:rPr>
                <w:rFonts w:cs="Arial"/>
                <w:color w:val="313131"/>
              </w:rPr>
              <w:t>Regarding</w:t>
            </w:r>
            <w:r w:rsidRPr="006234B1">
              <w:rPr>
                <w:rFonts w:cs="Arial"/>
                <w:color w:val="313131"/>
                <w:spacing w:val="29"/>
              </w:rPr>
              <w:t xml:space="preserve"> </w:t>
            </w:r>
            <w:r w:rsidRPr="006234B1">
              <w:rPr>
                <w:rFonts w:cs="Arial"/>
                <w:color w:val="313131"/>
              </w:rPr>
              <w:t>your</w:t>
            </w:r>
            <w:r w:rsidRPr="006234B1">
              <w:rPr>
                <w:rFonts w:cs="Arial"/>
                <w:color w:val="313131"/>
                <w:spacing w:val="42"/>
              </w:rPr>
              <w:t xml:space="preserve"> </w:t>
            </w:r>
            <w:r w:rsidRPr="006234B1">
              <w:rPr>
                <w:rFonts w:cs="Arial"/>
                <w:color w:val="313131"/>
              </w:rPr>
              <w:t xml:space="preserve">letter </w:t>
            </w:r>
            <w:r w:rsidRPr="006234B1">
              <w:rPr>
                <w:rFonts w:cs="Arial"/>
                <w:color w:val="313131"/>
                <w:spacing w:val="17"/>
              </w:rPr>
              <w:t xml:space="preserve"> </w:t>
            </w:r>
            <w:r w:rsidRPr="006234B1">
              <w:rPr>
                <w:rFonts w:cs="Arial"/>
                <w:color w:val="313131"/>
              </w:rPr>
              <w:t>dated</w:t>
            </w:r>
            <w:r w:rsidRPr="006234B1">
              <w:rPr>
                <w:rFonts w:cs="Arial"/>
                <w:color w:val="313131"/>
                <w:spacing w:val="21"/>
              </w:rPr>
              <w:t xml:space="preserve"> </w:t>
            </w:r>
            <w:r w:rsidRPr="006234B1">
              <w:rPr>
                <w:rFonts w:cs="Arial"/>
                <w:color w:val="313131"/>
              </w:rPr>
              <w:t>Sept</w:t>
            </w:r>
            <w:r w:rsidRPr="006234B1">
              <w:rPr>
                <w:rFonts w:cs="Arial"/>
                <w:color w:val="313131"/>
                <w:spacing w:val="10"/>
              </w:rPr>
              <w:t xml:space="preserve"> </w:t>
            </w:r>
            <w:r w:rsidRPr="006234B1">
              <w:rPr>
                <w:rFonts w:cs="Arial"/>
                <w:color w:val="313131"/>
              </w:rPr>
              <w:t>26,</w:t>
            </w:r>
            <w:r w:rsidRPr="006234B1">
              <w:rPr>
                <w:rFonts w:cs="Arial"/>
                <w:color w:val="313131"/>
                <w:spacing w:val="-6"/>
              </w:rPr>
              <w:t xml:space="preserve"> </w:t>
            </w:r>
            <w:r w:rsidRPr="006234B1">
              <w:rPr>
                <w:rFonts w:cs="Arial"/>
                <w:color w:val="212121"/>
              </w:rPr>
              <w:t>2016</w:t>
            </w:r>
            <w:r w:rsidRPr="006234B1">
              <w:rPr>
                <w:rFonts w:cs="Arial"/>
                <w:color w:val="212121"/>
                <w:spacing w:val="12"/>
              </w:rPr>
              <w:t xml:space="preserve"> </w:t>
            </w:r>
            <w:r w:rsidRPr="006234B1">
              <w:rPr>
                <w:rFonts w:cs="Arial"/>
                <w:color w:val="313131"/>
              </w:rPr>
              <w:t>and</w:t>
            </w:r>
            <w:r w:rsidRPr="006234B1">
              <w:rPr>
                <w:rFonts w:cs="Arial"/>
                <w:color w:val="313131"/>
                <w:spacing w:val="13"/>
              </w:rPr>
              <w:t xml:space="preserve"> </w:t>
            </w:r>
            <w:r w:rsidRPr="006234B1">
              <w:rPr>
                <w:rFonts w:cs="Arial"/>
                <w:color w:val="212121"/>
              </w:rPr>
              <w:t>media</w:t>
            </w:r>
            <w:r w:rsidRPr="006234B1">
              <w:rPr>
                <w:rFonts w:cs="Arial"/>
                <w:color w:val="212121"/>
                <w:spacing w:val="26"/>
              </w:rPr>
              <w:t xml:space="preserve"> </w:t>
            </w:r>
            <w:r w:rsidRPr="006234B1">
              <w:rPr>
                <w:rFonts w:cs="Arial"/>
                <w:color w:val="313131"/>
              </w:rPr>
              <w:t>reports</w:t>
            </w:r>
            <w:r w:rsidRPr="006234B1">
              <w:rPr>
                <w:rFonts w:cs="Arial"/>
                <w:color w:val="313131"/>
                <w:spacing w:val="45"/>
              </w:rPr>
              <w:t xml:space="preserve"> </w:t>
            </w:r>
            <w:r w:rsidRPr="006234B1">
              <w:rPr>
                <w:rFonts w:cs="Arial"/>
                <w:color w:val="212121"/>
              </w:rPr>
              <w:t>about</w:t>
            </w:r>
            <w:r w:rsidRPr="006234B1">
              <w:rPr>
                <w:rFonts w:cs="Arial"/>
                <w:color w:val="212121"/>
                <w:spacing w:val="35"/>
              </w:rPr>
              <w:t xml:space="preserve"> </w:t>
            </w:r>
            <w:r w:rsidRPr="006234B1">
              <w:rPr>
                <w:rFonts w:cs="Arial"/>
                <w:color w:val="313131"/>
              </w:rPr>
              <w:t>Hi</w:t>
            </w:r>
            <w:r w:rsidRPr="006234B1">
              <w:rPr>
                <w:rFonts w:cs="Arial"/>
                <w:color w:val="313131"/>
                <w:spacing w:val="-1"/>
              </w:rPr>
              <w:t>d</w:t>
            </w:r>
            <w:r w:rsidRPr="006234B1">
              <w:rPr>
                <w:rFonts w:cs="Arial"/>
                <w:color w:val="0F110F"/>
              </w:rPr>
              <w:t>r</w:t>
            </w:r>
            <w:r w:rsidRPr="006234B1">
              <w:rPr>
                <w:rFonts w:cs="Arial"/>
                <w:color w:val="0F110F"/>
                <w:spacing w:val="4"/>
              </w:rPr>
              <w:t>o</w:t>
            </w:r>
            <w:r w:rsidRPr="006234B1">
              <w:rPr>
                <w:rFonts w:cs="Arial"/>
                <w:color w:val="313131"/>
              </w:rPr>
              <w:t>serv</w:t>
            </w:r>
            <w:r w:rsidRPr="006234B1">
              <w:rPr>
                <w:rFonts w:cs="Arial"/>
                <w:color w:val="313131"/>
                <w:spacing w:val="27"/>
              </w:rPr>
              <w:t xml:space="preserve"> </w:t>
            </w:r>
            <w:r w:rsidRPr="006234B1">
              <w:rPr>
                <w:rFonts w:cs="Arial"/>
                <w:color w:val="212121"/>
                <w:w w:val="101"/>
              </w:rPr>
              <w:t>insolvenc</w:t>
            </w:r>
            <w:r w:rsidRPr="006234B1">
              <w:rPr>
                <w:rFonts w:cs="Arial"/>
                <w:color w:val="212121"/>
                <w:spacing w:val="-9"/>
                <w:w w:val="101"/>
              </w:rPr>
              <w:t>y</w:t>
            </w:r>
            <w:r w:rsidRPr="006234B1">
              <w:rPr>
                <w:rFonts w:cs="Arial"/>
                <w:color w:val="444444"/>
                <w:w w:val="180"/>
              </w:rPr>
              <w:t>,</w:t>
            </w:r>
            <w:r w:rsidRPr="006234B1">
              <w:rPr>
                <w:rFonts w:cs="Arial"/>
                <w:color w:val="444444"/>
                <w:spacing w:val="-18"/>
              </w:rPr>
              <w:t xml:space="preserve"> </w:t>
            </w:r>
            <w:r w:rsidRPr="006234B1">
              <w:rPr>
                <w:rFonts w:cs="Arial"/>
                <w:color w:val="313131"/>
              </w:rPr>
              <w:t>the</w:t>
            </w:r>
            <w:r w:rsidRPr="006234B1">
              <w:rPr>
                <w:rFonts w:cs="Arial"/>
                <w:color w:val="313131"/>
                <w:spacing w:val="41"/>
              </w:rPr>
              <w:t xml:space="preserve"> </w:t>
            </w:r>
            <w:r w:rsidRPr="006234B1">
              <w:rPr>
                <w:rFonts w:cs="Arial"/>
                <w:color w:val="313131"/>
              </w:rPr>
              <w:t>position</w:t>
            </w:r>
            <w:r w:rsidRPr="006234B1">
              <w:rPr>
                <w:rFonts w:cs="Arial"/>
                <w:color w:val="313131"/>
                <w:spacing w:val="49"/>
              </w:rPr>
              <w:t xml:space="preserve"> </w:t>
            </w:r>
            <w:r w:rsidRPr="006234B1">
              <w:rPr>
                <w:rFonts w:cs="Arial"/>
                <w:color w:val="313131"/>
                <w:w w:val="114"/>
              </w:rPr>
              <w:t xml:space="preserve">of </w:t>
            </w:r>
            <w:r w:rsidRPr="006234B1">
              <w:rPr>
                <w:rFonts w:cs="Arial"/>
                <w:color w:val="212121"/>
                <w:w w:val="79"/>
              </w:rPr>
              <w:t>EPS</w:t>
            </w:r>
            <w:r w:rsidRPr="006234B1">
              <w:rPr>
                <w:rFonts w:cs="Arial"/>
                <w:color w:val="212121"/>
                <w:spacing w:val="24"/>
                <w:w w:val="79"/>
              </w:rPr>
              <w:t xml:space="preserve"> </w:t>
            </w:r>
            <w:r w:rsidRPr="006234B1">
              <w:rPr>
                <w:rFonts w:cs="Arial"/>
                <w:color w:val="212121"/>
              </w:rPr>
              <w:t>is</w:t>
            </w:r>
            <w:r w:rsidRPr="006234B1">
              <w:rPr>
                <w:rFonts w:cs="Arial"/>
                <w:color w:val="212121"/>
                <w:spacing w:val="3"/>
              </w:rPr>
              <w:t xml:space="preserve"> </w:t>
            </w:r>
            <w:r w:rsidRPr="006234B1">
              <w:rPr>
                <w:rFonts w:cs="Arial"/>
                <w:color w:val="212121"/>
              </w:rPr>
              <w:t>that</w:t>
            </w:r>
            <w:r w:rsidRPr="006234B1">
              <w:rPr>
                <w:rFonts w:cs="Arial"/>
                <w:color w:val="212121"/>
                <w:spacing w:val="38"/>
              </w:rPr>
              <w:t xml:space="preserve"> </w:t>
            </w:r>
            <w:r w:rsidRPr="006234B1">
              <w:rPr>
                <w:rFonts w:cs="Arial"/>
                <w:color w:val="212121"/>
              </w:rPr>
              <w:t>it</w:t>
            </w:r>
            <w:r w:rsidRPr="006234B1">
              <w:rPr>
                <w:rFonts w:cs="Arial"/>
                <w:color w:val="212121"/>
                <w:spacing w:val="28"/>
              </w:rPr>
              <w:t xml:space="preserve"> </w:t>
            </w:r>
            <w:r w:rsidRPr="006234B1">
              <w:rPr>
                <w:rFonts w:cs="Arial"/>
                <w:color w:val="0F110F"/>
                <w:spacing w:val="-18"/>
                <w:w w:val="164"/>
              </w:rPr>
              <w:t>i</w:t>
            </w:r>
            <w:r w:rsidRPr="006234B1">
              <w:rPr>
                <w:rFonts w:cs="Arial"/>
                <w:color w:val="313131"/>
                <w:w w:val="89"/>
              </w:rPr>
              <w:t>s</w:t>
            </w:r>
            <w:r w:rsidRPr="006234B1">
              <w:rPr>
                <w:rFonts w:cs="Arial"/>
                <w:color w:val="313131"/>
                <w:spacing w:val="2"/>
              </w:rPr>
              <w:t xml:space="preserve"> </w:t>
            </w:r>
            <w:r w:rsidRPr="006234B1">
              <w:rPr>
                <w:rFonts w:cs="Arial"/>
                <w:color w:val="313131"/>
              </w:rPr>
              <w:t>not</w:t>
            </w:r>
            <w:r w:rsidRPr="006234B1">
              <w:rPr>
                <w:rFonts w:cs="Arial"/>
                <w:color w:val="313131"/>
                <w:spacing w:val="37"/>
              </w:rPr>
              <w:t xml:space="preserve"> </w:t>
            </w:r>
            <w:r w:rsidRPr="006234B1">
              <w:rPr>
                <w:rFonts w:cs="Arial"/>
                <w:color w:val="313131"/>
              </w:rPr>
              <w:t>sufficient</w:t>
            </w:r>
            <w:r w:rsidRPr="006234B1">
              <w:rPr>
                <w:rFonts w:cs="Arial"/>
                <w:color w:val="313131"/>
                <w:spacing w:val="36"/>
              </w:rPr>
              <w:t xml:space="preserve"> </w:t>
            </w:r>
            <w:r w:rsidRPr="006234B1">
              <w:rPr>
                <w:rFonts w:cs="Arial"/>
                <w:color w:val="313131"/>
              </w:rPr>
              <w:t>as</w:t>
            </w:r>
            <w:r w:rsidRPr="006234B1">
              <w:rPr>
                <w:rFonts w:cs="Arial"/>
                <w:color w:val="313131"/>
                <w:spacing w:val="-6"/>
              </w:rPr>
              <w:t xml:space="preserve"> </w:t>
            </w:r>
            <w:r w:rsidRPr="006234B1">
              <w:rPr>
                <w:rFonts w:cs="Arial"/>
                <w:color w:val="313131"/>
              </w:rPr>
              <w:t>Hidroserv</w:t>
            </w:r>
            <w:r w:rsidRPr="006234B1">
              <w:rPr>
                <w:rFonts w:cs="Arial"/>
                <w:color w:val="313131"/>
                <w:spacing w:val="20"/>
              </w:rPr>
              <w:t xml:space="preserve"> </w:t>
            </w:r>
            <w:r w:rsidRPr="006234B1">
              <w:rPr>
                <w:rFonts w:cs="Arial"/>
                <w:color w:val="313131"/>
                <w:w w:val="95"/>
              </w:rPr>
              <w:t>expresses</w:t>
            </w:r>
            <w:r w:rsidRPr="006234B1">
              <w:rPr>
                <w:rFonts w:cs="Arial"/>
                <w:color w:val="313131"/>
                <w:spacing w:val="6"/>
                <w:w w:val="95"/>
              </w:rPr>
              <w:t xml:space="preserve"> </w:t>
            </w:r>
            <w:r w:rsidRPr="006234B1">
              <w:rPr>
                <w:rFonts w:cs="Arial"/>
                <w:color w:val="313131"/>
              </w:rPr>
              <w:t>in</w:t>
            </w:r>
            <w:r w:rsidRPr="006234B1">
              <w:rPr>
                <w:rFonts w:cs="Arial"/>
                <w:color w:val="313131"/>
                <w:spacing w:val="32"/>
              </w:rPr>
              <w:t xml:space="preserve"> </w:t>
            </w:r>
            <w:r w:rsidRPr="006234B1">
              <w:rPr>
                <w:rFonts w:cs="Arial"/>
                <w:color w:val="313131"/>
              </w:rPr>
              <w:t>the</w:t>
            </w:r>
            <w:r w:rsidRPr="006234B1">
              <w:rPr>
                <w:rFonts w:cs="Arial"/>
                <w:color w:val="313131"/>
                <w:spacing w:val="23"/>
              </w:rPr>
              <w:t xml:space="preserve"> </w:t>
            </w:r>
            <w:r w:rsidRPr="006234B1">
              <w:rPr>
                <w:rFonts w:cs="Arial"/>
                <w:color w:val="313131"/>
              </w:rPr>
              <w:t xml:space="preserve">letter </w:t>
            </w:r>
            <w:r w:rsidRPr="006234B1">
              <w:rPr>
                <w:rFonts w:cs="Arial"/>
                <w:color w:val="313131"/>
                <w:spacing w:val="1"/>
              </w:rPr>
              <w:t xml:space="preserve"> </w:t>
            </w:r>
            <w:r w:rsidRPr="006234B1">
              <w:rPr>
                <w:rFonts w:cs="Arial"/>
                <w:color w:val="212121"/>
              </w:rPr>
              <w:t>that</w:t>
            </w:r>
            <w:r w:rsidRPr="006234B1">
              <w:rPr>
                <w:rFonts w:cs="Arial"/>
                <w:color w:val="212121"/>
                <w:spacing w:val="42"/>
              </w:rPr>
              <w:t xml:space="preserve"> </w:t>
            </w:r>
            <w:r w:rsidRPr="006234B1">
              <w:rPr>
                <w:rFonts w:cs="Arial"/>
                <w:color w:val="444444"/>
              </w:rPr>
              <w:t>"</w:t>
            </w:r>
            <w:r w:rsidRPr="006234B1">
              <w:rPr>
                <w:rFonts w:cs="Arial"/>
                <w:i/>
                <w:color w:val="444444"/>
              </w:rPr>
              <w:t>An</w:t>
            </w:r>
            <w:r w:rsidRPr="006234B1">
              <w:rPr>
                <w:rFonts w:cs="Arial"/>
                <w:i/>
                <w:color w:val="444444"/>
                <w:spacing w:val="19"/>
              </w:rPr>
              <w:t xml:space="preserve"> </w:t>
            </w:r>
            <w:r w:rsidRPr="006234B1">
              <w:rPr>
                <w:rFonts w:cs="Arial"/>
                <w:i/>
                <w:color w:val="313131"/>
              </w:rPr>
              <w:t>eve</w:t>
            </w:r>
            <w:r w:rsidRPr="006234B1">
              <w:rPr>
                <w:rFonts w:cs="Arial"/>
                <w:i/>
                <w:color w:val="313131"/>
                <w:spacing w:val="-11"/>
              </w:rPr>
              <w:t>n</w:t>
            </w:r>
            <w:r w:rsidRPr="006234B1">
              <w:rPr>
                <w:rFonts w:cs="Arial"/>
                <w:i/>
                <w:color w:val="0F110F"/>
              </w:rPr>
              <w:t>t</w:t>
            </w:r>
            <w:r w:rsidRPr="006234B1">
              <w:rPr>
                <w:rFonts w:cs="Arial"/>
                <w:i/>
                <w:color w:val="0F110F"/>
                <w:spacing w:val="-3"/>
              </w:rPr>
              <w:t>u</w:t>
            </w:r>
            <w:r w:rsidRPr="006234B1">
              <w:rPr>
                <w:rFonts w:cs="Arial"/>
                <w:i/>
                <w:color w:val="313131"/>
              </w:rPr>
              <w:t>al</w:t>
            </w:r>
            <w:r w:rsidRPr="006234B1">
              <w:rPr>
                <w:rFonts w:cs="Arial"/>
                <w:i/>
                <w:color w:val="313131"/>
                <w:spacing w:val="29"/>
              </w:rPr>
              <w:t xml:space="preserve"> </w:t>
            </w:r>
            <w:r w:rsidRPr="006234B1">
              <w:rPr>
                <w:rFonts w:cs="Arial"/>
                <w:i/>
                <w:color w:val="313131"/>
              </w:rPr>
              <w:t>opening</w:t>
            </w:r>
            <w:r w:rsidRPr="006234B1">
              <w:rPr>
                <w:rFonts w:cs="Arial"/>
                <w:i/>
                <w:color w:val="313131"/>
                <w:spacing w:val="28"/>
              </w:rPr>
              <w:t xml:space="preserve"> </w:t>
            </w:r>
            <w:r w:rsidRPr="006234B1">
              <w:rPr>
                <w:rFonts w:cs="Arial"/>
                <w:i/>
                <w:color w:val="313131"/>
              </w:rPr>
              <w:t>of</w:t>
            </w:r>
            <w:r w:rsidRPr="006234B1">
              <w:rPr>
                <w:rFonts w:cs="Arial"/>
                <w:i/>
                <w:color w:val="313131"/>
                <w:spacing w:val="29"/>
              </w:rPr>
              <w:t xml:space="preserve"> </w:t>
            </w:r>
            <w:r w:rsidRPr="006234B1">
              <w:rPr>
                <w:rFonts w:cs="Arial"/>
                <w:i/>
                <w:color w:val="313131"/>
              </w:rPr>
              <w:t>the</w:t>
            </w:r>
            <w:r w:rsidRPr="006234B1">
              <w:rPr>
                <w:rFonts w:cs="Arial"/>
                <w:i/>
                <w:color w:val="313131"/>
                <w:spacing w:val="33"/>
              </w:rPr>
              <w:t xml:space="preserve"> </w:t>
            </w:r>
            <w:r w:rsidRPr="006234B1">
              <w:rPr>
                <w:rFonts w:cs="Arial"/>
                <w:i/>
                <w:color w:val="313131"/>
                <w:w w:val="103"/>
              </w:rPr>
              <w:t>judi</w:t>
            </w:r>
            <w:r w:rsidRPr="006234B1">
              <w:rPr>
                <w:rFonts w:cs="Arial"/>
                <w:i/>
                <w:color w:val="313131"/>
                <w:spacing w:val="4"/>
                <w:w w:val="103"/>
              </w:rPr>
              <w:t>c</w:t>
            </w:r>
            <w:r w:rsidRPr="006234B1">
              <w:rPr>
                <w:rFonts w:cs="Arial"/>
                <w:i/>
                <w:color w:val="0F110F"/>
                <w:spacing w:val="6"/>
                <w:w w:val="109"/>
              </w:rPr>
              <w:t>i</w:t>
            </w:r>
            <w:r w:rsidRPr="006234B1">
              <w:rPr>
                <w:rFonts w:cs="Arial"/>
                <w:i/>
                <w:color w:val="313131"/>
              </w:rPr>
              <w:t xml:space="preserve">al reorganisation </w:t>
            </w:r>
            <w:r w:rsidRPr="006234B1">
              <w:rPr>
                <w:rFonts w:cs="Arial"/>
                <w:i/>
                <w:color w:val="313131"/>
                <w:spacing w:val="24"/>
              </w:rPr>
              <w:t xml:space="preserve"> </w:t>
            </w:r>
            <w:r w:rsidRPr="006234B1">
              <w:rPr>
                <w:rFonts w:cs="Arial"/>
                <w:i/>
                <w:color w:val="313131"/>
              </w:rPr>
              <w:t xml:space="preserve">procedure </w:t>
            </w:r>
            <w:r w:rsidRPr="006234B1">
              <w:rPr>
                <w:rFonts w:cs="Arial"/>
                <w:i/>
                <w:color w:val="313131"/>
                <w:spacing w:val="24"/>
              </w:rPr>
              <w:t xml:space="preserve"> </w:t>
            </w:r>
            <w:r w:rsidRPr="006234B1">
              <w:rPr>
                <w:rFonts w:cs="Arial"/>
                <w:i/>
                <w:color w:val="212121"/>
              </w:rPr>
              <w:t xml:space="preserve">of </w:t>
            </w:r>
            <w:r w:rsidRPr="006234B1">
              <w:rPr>
                <w:rFonts w:cs="Arial"/>
                <w:i/>
                <w:color w:val="212121"/>
                <w:spacing w:val="9"/>
              </w:rPr>
              <w:t xml:space="preserve"> </w:t>
            </w:r>
            <w:r w:rsidRPr="006234B1">
              <w:rPr>
                <w:rFonts w:cs="Arial"/>
                <w:i/>
                <w:color w:val="212121"/>
              </w:rPr>
              <w:t xml:space="preserve">Hidroserv </w:t>
            </w:r>
            <w:r w:rsidRPr="006234B1">
              <w:rPr>
                <w:rFonts w:cs="Arial"/>
                <w:i/>
                <w:color w:val="212121"/>
                <w:spacing w:val="1"/>
              </w:rPr>
              <w:t xml:space="preserve"> </w:t>
            </w:r>
            <w:r w:rsidRPr="006234B1">
              <w:rPr>
                <w:rFonts w:cs="Arial"/>
                <w:i/>
                <w:color w:val="313131"/>
              </w:rPr>
              <w:t>does</w:t>
            </w:r>
            <w:r w:rsidRPr="006234B1">
              <w:rPr>
                <w:rFonts w:cs="Arial"/>
                <w:i/>
                <w:color w:val="313131"/>
                <w:spacing w:val="43"/>
              </w:rPr>
              <w:t xml:space="preserve"> </w:t>
            </w:r>
            <w:r w:rsidRPr="006234B1">
              <w:rPr>
                <w:rFonts w:cs="Arial"/>
                <w:i/>
                <w:color w:val="313131"/>
              </w:rPr>
              <w:t xml:space="preserve">not </w:t>
            </w:r>
            <w:r w:rsidRPr="006234B1">
              <w:rPr>
                <w:rFonts w:cs="Arial"/>
                <w:i/>
                <w:color w:val="313131"/>
                <w:spacing w:val="8"/>
              </w:rPr>
              <w:t xml:space="preserve"> </w:t>
            </w:r>
            <w:r w:rsidRPr="006234B1">
              <w:rPr>
                <w:rFonts w:cs="Arial"/>
                <w:i/>
                <w:color w:val="313131"/>
              </w:rPr>
              <w:t xml:space="preserve">affect </w:t>
            </w:r>
            <w:r w:rsidRPr="006234B1">
              <w:rPr>
                <w:rFonts w:cs="Arial"/>
                <w:i/>
                <w:color w:val="313131"/>
                <w:spacing w:val="22"/>
              </w:rPr>
              <w:t xml:space="preserve"> </w:t>
            </w:r>
            <w:r w:rsidRPr="006234B1">
              <w:rPr>
                <w:rFonts w:cs="Arial"/>
                <w:i/>
                <w:color w:val="212121"/>
              </w:rPr>
              <w:t xml:space="preserve">the </w:t>
            </w:r>
            <w:r w:rsidRPr="006234B1">
              <w:rPr>
                <w:rFonts w:cs="Arial"/>
                <w:i/>
                <w:color w:val="212121"/>
                <w:spacing w:val="2"/>
              </w:rPr>
              <w:t xml:space="preserve"> </w:t>
            </w:r>
            <w:r w:rsidRPr="006234B1">
              <w:rPr>
                <w:rFonts w:cs="Arial"/>
                <w:i/>
                <w:color w:val="313131"/>
              </w:rPr>
              <w:t xml:space="preserve">offer </w:t>
            </w:r>
            <w:r w:rsidRPr="006234B1">
              <w:rPr>
                <w:rFonts w:cs="Arial"/>
                <w:i/>
                <w:color w:val="313131"/>
                <w:spacing w:val="21"/>
              </w:rPr>
              <w:t xml:space="preserve"> </w:t>
            </w:r>
            <w:r w:rsidRPr="006234B1">
              <w:rPr>
                <w:rFonts w:cs="Arial"/>
                <w:i/>
                <w:color w:val="313131"/>
              </w:rPr>
              <w:t xml:space="preserve">and </w:t>
            </w:r>
            <w:r w:rsidRPr="006234B1">
              <w:rPr>
                <w:rFonts w:cs="Arial"/>
                <w:i/>
                <w:color w:val="313131"/>
                <w:spacing w:val="4"/>
              </w:rPr>
              <w:t xml:space="preserve"> </w:t>
            </w:r>
            <w:r w:rsidRPr="006234B1">
              <w:rPr>
                <w:rFonts w:cs="Arial"/>
                <w:i/>
                <w:color w:val="313131"/>
              </w:rPr>
              <w:t xml:space="preserve">will </w:t>
            </w:r>
            <w:r w:rsidRPr="006234B1">
              <w:rPr>
                <w:rFonts w:cs="Arial"/>
                <w:i/>
                <w:color w:val="313131"/>
                <w:spacing w:val="14"/>
              </w:rPr>
              <w:t xml:space="preserve"> </w:t>
            </w:r>
            <w:r w:rsidRPr="006234B1">
              <w:rPr>
                <w:rFonts w:cs="Arial"/>
                <w:i/>
                <w:color w:val="313131"/>
              </w:rPr>
              <w:t xml:space="preserve">not </w:t>
            </w:r>
            <w:r w:rsidRPr="006234B1">
              <w:rPr>
                <w:rFonts w:cs="Arial"/>
                <w:i/>
                <w:color w:val="313131"/>
                <w:spacing w:val="14"/>
              </w:rPr>
              <w:t xml:space="preserve"> </w:t>
            </w:r>
            <w:r w:rsidRPr="006234B1">
              <w:rPr>
                <w:rFonts w:cs="Arial"/>
                <w:i/>
                <w:color w:val="313131"/>
              </w:rPr>
              <w:t>have</w:t>
            </w:r>
            <w:r w:rsidRPr="006234B1">
              <w:rPr>
                <w:rFonts w:cs="Arial"/>
                <w:i/>
                <w:color w:val="313131"/>
                <w:spacing w:val="44"/>
              </w:rPr>
              <w:t xml:space="preserve"> </w:t>
            </w:r>
            <w:r w:rsidRPr="006234B1">
              <w:rPr>
                <w:rFonts w:cs="Arial"/>
                <w:i/>
                <w:color w:val="313131"/>
              </w:rPr>
              <w:t>an</w:t>
            </w:r>
            <w:r w:rsidRPr="006234B1">
              <w:rPr>
                <w:rFonts w:cs="Arial"/>
                <w:i/>
                <w:color w:val="313131"/>
                <w:spacing w:val="50"/>
              </w:rPr>
              <w:t xml:space="preserve"> </w:t>
            </w:r>
            <w:r w:rsidRPr="006234B1">
              <w:rPr>
                <w:rFonts w:cs="Arial"/>
                <w:i/>
                <w:color w:val="313131"/>
              </w:rPr>
              <w:t xml:space="preserve">impact </w:t>
            </w:r>
            <w:r w:rsidRPr="006234B1">
              <w:rPr>
                <w:rFonts w:cs="Arial"/>
                <w:i/>
                <w:color w:val="313131"/>
                <w:spacing w:val="23"/>
              </w:rPr>
              <w:t xml:space="preserve"> </w:t>
            </w:r>
            <w:r w:rsidRPr="006234B1">
              <w:rPr>
                <w:rFonts w:cs="Arial"/>
                <w:i/>
                <w:color w:val="313131"/>
              </w:rPr>
              <w:t xml:space="preserve">on </w:t>
            </w:r>
            <w:r w:rsidRPr="006234B1">
              <w:rPr>
                <w:rFonts w:cs="Arial"/>
                <w:i/>
                <w:color w:val="313131"/>
                <w:spacing w:val="6"/>
              </w:rPr>
              <w:t xml:space="preserve"> </w:t>
            </w:r>
            <w:r w:rsidRPr="006234B1">
              <w:rPr>
                <w:rFonts w:cs="Arial"/>
                <w:i/>
                <w:color w:val="212121"/>
                <w:w w:val="114"/>
              </w:rPr>
              <w:t>t</w:t>
            </w:r>
            <w:r w:rsidRPr="006234B1">
              <w:rPr>
                <w:rFonts w:cs="Arial"/>
                <w:i/>
                <w:color w:val="212121"/>
                <w:spacing w:val="-6"/>
                <w:w w:val="115"/>
              </w:rPr>
              <w:t>h</w:t>
            </w:r>
            <w:r w:rsidRPr="006234B1">
              <w:rPr>
                <w:rFonts w:cs="Arial"/>
                <w:i/>
                <w:color w:val="444444"/>
                <w:w w:val="91"/>
              </w:rPr>
              <w:t xml:space="preserve">e </w:t>
            </w:r>
            <w:r w:rsidRPr="006234B1">
              <w:rPr>
                <w:rFonts w:cs="Arial"/>
                <w:i/>
                <w:color w:val="313131"/>
                <w:w w:val="101"/>
              </w:rPr>
              <w:t>Projec</w:t>
            </w:r>
            <w:r w:rsidRPr="006234B1">
              <w:rPr>
                <w:rFonts w:cs="Arial"/>
                <w:i/>
                <w:color w:val="313131"/>
                <w:spacing w:val="-1"/>
                <w:w w:val="101"/>
              </w:rPr>
              <w:t>t</w:t>
            </w:r>
            <w:r w:rsidRPr="006234B1">
              <w:rPr>
                <w:rFonts w:cs="Arial"/>
                <w:color w:val="0F110F"/>
                <w:spacing w:val="-18"/>
                <w:w w:val="143"/>
              </w:rPr>
              <w:t>.</w:t>
            </w:r>
            <w:r w:rsidRPr="006234B1">
              <w:rPr>
                <w:rFonts w:cs="Arial"/>
                <w:color w:val="313131"/>
                <w:w w:val="102"/>
              </w:rPr>
              <w:t>..</w:t>
            </w:r>
            <w:r w:rsidRPr="006234B1">
              <w:rPr>
                <w:rFonts w:cs="Arial"/>
                <w:color w:val="313131"/>
                <w:spacing w:val="-31"/>
                <w:w w:val="102"/>
              </w:rPr>
              <w:t>.</w:t>
            </w:r>
            <w:r w:rsidRPr="006234B1">
              <w:rPr>
                <w:rFonts w:cs="Arial"/>
                <w:color w:val="525456"/>
                <w:w w:val="134"/>
              </w:rPr>
              <w:t>".</w:t>
            </w:r>
          </w:p>
        </w:tc>
        <w:tc>
          <w:tcPr>
            <w:tcW w:w="4245" w:type="dxa"/>
            <w:tcBorders>
              <w:bottom w:val="dotted" w:sz="4" w:space="0" w:color="auto"/>
            </w:tcBorders>
          </w:tcPr>
          <w:p w:rsidR="00C31B6C" w:rsidRPr="006234B1" w:rsidRDefault="00C31B6C" w:rsidP="006234B1">
            <w:pPr>
              <w:spacing w:after="0" w:line="240" w:lineRule="auto"/>
              <w:rPr>
                <w:sz w:val="20"/>
                <w:szCs w:val="20"/>
                <w:u w:val="single"/>
              </w:rPr>
            </w:pPr>
            <w:r w:rsidRPr="006234B1">
              <w:rPr>
                <w:sz w:val="20"/>
                <w:szCs w:val="20"/>
                <w:u w:val="single"/>
              </w:rPr>
              <w:t>Hidroserv in charge</w:t>
            </w:r>
          </w:p>
        </w:tc>
      </w:tr>
      <w:tr w:rsidR="00C31B6C" w:rsidRPr="006234B1" w:rsidTr="006234B1">
        <w:tc>
          <w:tcPr>
            <w:tcW w:w="511" w:type="dxa"/>
            <w:tcBorders>
              <w:top w:val="nil"/>
              <w:bottom w:val="nil"/>
            </w:tcBorders>
          </w:tcPr>
          <w:p w:rsidR="00C31B6C" w:rsidRPr="006234B1" w:rsidRDefault="00C31B6C" w:rsidP="006234B1">
            <w:pPr>
              <w:spacing w:after="0" w:line="240" w:lineRule="auto"/>
              <w:rPr>
                <w:rFonts w:cs="Arial"/>
                <w:color w:val="212121"/>
                <w:w w:val="81"/>
              </w:rPr>
            </w:pPr>
          </w:p>
        </w:tc>
        <w:tc>
          <w:tcPr>
            <w:tcW w:w="4871" w:type="dxa"/>
            <w:tcBorders>
              <w:top w:val="dotted" w:sz="4" w:space="0" w:color="auto"/>
              <w:bottom w:val="dotted" w:sz="4" w:space="0" w:color="auto"/>
            </w:tcBorders>
          </w:tcPr>
          <w:p w:rsidR="00C31B6C" w:rsidRPr="006234B1" w:rsidRDefault="00C31B6C" w:rsidP="006234B1">
            <w:pPr>
              <w:spacing w:after="0" w:line="240" w:lineRule="auto"/>
            </w:pPr>
            <w:r w:rsidRPr="006234B1">
              <w:rPr>
                <w:rFonts w:cs="Arial"/>
                <w:color w:val="212121"/>
                <w:w w:val="81"/>
              </w:rPr>
              <w:t>EPS</w:t>
            </w:r>
            <w:r w:rsidRPr="006234B1">
              <w:rPr>
                <w:rFonts w:cs="Arial"/>
                <w:color w:val="212121"/>
                <w:spacing w:val="17"/>
                <w:w w:val="81"/>
              </w:rPr>
              <w:t xml:space="preserve"> </w:t>
            </w:r>
            <w:r w:rsidRPr="006234B1">
              <w:rPr>
                <w:rFonts w:cs="Arial"/>
                <w:color w:val="313131"/>
              </w:rPr>
              <w:t>cannot</w:t>
            </w:r>
            <w:r w:rsidRPr="006234B1">
              <w:rPr>
                <w:rFonts w:cs="Arial"/>
                <w:color w:val="313131"/>
                <w:spacing w:val="22"/>
              </w:rPr>
              <w:t xml:space="preserve"> </w:t>
            </w:r>
            <w:r w:rsidRPr="006234B1">
              <w:rPr>
                <w:rFonts w:cs="Arial"/>
                <w:color w:val="313131"/>
              </w:rPr>
              <w:t>enter</w:t>
            </w:r>
            <w:r w:rsidRPr="006234B1">
              <w:rPr>
                <w:rFonts w:cs="Arial"/>
                <w:color w:val="313131"/>
                <w:spacing w:val="46"/>
              </w:rPr>
              <w:t xml:space="preserve"> </w:t>
            </w:r>
            <w:r w:rsidRPr="006234B1">
              <w:rPr>
                <w:rFonts w:cs="Arial"/>
                <w:color w:val="313131"/>
              </w:rPr>
              <w:t>into</w:t>
            </w:r>
            <w:r w:rsidRPr="006234B1">
              <w:rPr>
                <w:rFonts w:cs="Arial"/>
                <w:color w:val="313131"/>
                <w:spacing w:val="40"/>
              </w:rPr>
              <w:t xml:space="preserve"> </w:t>
            </w:r>
            <w:r w:rsidRPr="006234B1">
              <w:rPr>
                <w:rFonts w:cs="Arial"/>
                <w:color w:val="313131"/>
              </w:rPr>
              <w:t>a</w:t>
            </w:r>
            <w:r w:rsidRPr="006234B1">
              <w:rPr>
                <w:rFonts w:cs="Arial"/>
                <w:color w:val="313131"/>
                <w:spacing w:val="3"/>
              </w:rPr>
              <w:t xml:space="preserve"> </w:t>
            </w:r>
            <w:r w:rsidRPr="006234B1">
              <w:rPr>
                <w:rFonts w:cs="Arial"/>
                <w:color w:val="313131"/>
              </w:rPr>
              <w:t>Contract</w:t>
            </w:r>
            <w:r w:rsidRPr="006234B1">
              <w:rPr>
                <w:rFonts w:cs="Arial"/>
                <w:color w:val="313131"/>
                <w:spacing w:val="25"/>
              </w:rPr>
              <w:t xml:space="preserve"> </w:t>
            </w:r>
            <w:r w:rsidRPr="006234B1">
              <w:rPr>
                <w:rFonts w:cs="Arial"/>
                <w:color w:val="313131"/>
              </w:rPr>
              <w:t>with</w:t>
            </w:r>
            <w:r w:rsidRPr="006234B1">
              <w:rPr>
                <w:rFonts w:cs="Arial"/>
                <w:color w:val="313131"/>
                <w:spacing w:val="40"/>
              </w:rPr>
              <w:t xml:space="preserve"> </w:t>
            </w:r>
            <w:r w:rsidRPr="006234B1">
              <w:rPr>
                <w:rFonts w:cs="Arial"/>
                <w:color w:val="313131"/>
              </w:rPr>
              <w:t>a party</w:t>
            </w:r>
            <w:r w:rsidRPr="006234B1">
              <w:rPr>
                <w:rFonts w:cs="Arial"/>
                <w:color w:val="313131"/>
                <w:spacing w:val="44"/>
              </w:rPr>
              <w:t xml:space="preserve"> </w:t>
            </w:r>
            <w:r w:rsidRPr="006234B1">
              <w:rPr>
                <w:rFonts w:cs="Arial"/>
                <w:color w:val="313131"/>
              </w:rPr>
              <w:t>that</w:t>
            </w:r>
            <w:r w:rsidRPr="006234B1">
              <w:rPr>
                <w:rFonts w:cs="Arial"/>
                <w:color w:val="313131"/>
                <w:spacing w:val="35"/>
              </w:rPr>
              <w:t xml:space="preserve"> </w:t>
            </w:r>
            <w:r w:rsidRPr="006234B1">
              <w:rPr>
                <w:rFonts w:cs="Arial"/>
                <w:color w:val="313131"/>
              </w:rPr>
              <w:t>does</w:t>
            </w:r>
            <w:r w:rsidRPr="006234B1">
              <w:rPr>
                <w:rFonts w:cs="Arial"/>
                <w:color w:val="313131"/>
                <w:spacing w:val="3"/>
              </w:rPr>
              <w:t xml:space="preserve"> </w:t>
            </w:r>
            <w:r w:rsidRPr="006234B1">
              <w:rPr>
                <w:rFonts w:cs="Arial"/>
                <w:color w:val="313131"/>
              </w:rPr>
              <w:t>not</w:t>
            </w:r>
            <w:r w:rsidRPr="006234B1">
              <w:rPr>
                <w:rFonts w:cs="Arial"/>
                <w:color w:val="313131"/>
                <w:spacing w:val="29"/>
              </w:rPr>
              <w:t xml:space="preserve"> </w:t>
            </w:r>
            <w:r w:rsidRPr="006234B1">
              <w:rPr>
                <w:rFonts w:cs="Arial"/>
                <w:color w:val="313131"/>
              </w:rPr>
              <w:t xml:space="preserve">potentially </w:t>
            </w:r>
            <w:r w:rsidRPr="006234B1">
              <w:rPr>
                <w:rFonts w:cs="Arial"/>
                <w:color w:val="313131"/>
                <w:spacing w:val="6"/>
              </w:rPr>
              <w:t xml:space="preserve"> </w:t>
            </w:r>
            <w:r w:rsidRPr="006234B1">
              <w:rPr>
                <w:rFonts w:cs="Arial"/>
                <w:color w:val="313131"/>
              </w:rPr>
              <w:t>meet</w:t>
            </w:r>
            <w:r w:rsidRPr="006234B1">
              <w:rPr>
                <w:rFonts w:cs="Arial"/>
                <w:color w:val="313131"/>
                <w:spacing w:val="47"/>
              </w:rPr>
              <w:t xml:space="preserve"> </w:t>
            </w:r>
            <w:r w:rsidRPr="006234B1">
              <w:rPr>
                <w:rFonts w:cs="Arial"/>
                <w:color w:val="313131"/>
              </w:rPr>
              <w:t>the</w:t>
            </w:r>
            <w:r w:rsidRPr="006234B1">
              <w:rPr>
                <w:rFonts w:cs="Arial"/>
                <w:color w:val="313131"/>
                <w:spacing w:val="22"/>
              </w:rPr>
              <w:t xml:space="preserve"> </w:t>
            </w:r>
            <w:r w:rsidRPr="006234B1">
              <w:rPr>
                <w:rFonts w:cs="Arial"/>
                <w:color w:val="313131"/>
              </w:rPr>
              <w:t>financial</w:t>
            </w:r>
            <w:r w:rsidRPr="006234B1">
              <w:rPr>
                <w:rFonts w:cs="Arial"/>
                <w:color w:val="313131"/>
                <w:spacing w:val="26"/>
              </w:rPr>
              <w:t xml:space="preserve"> </w:t>
            </w:r>
            <w:r w:rsidRPr="006234B1">
              <w:rPr>
                <w:rFonts w:cs="Arial"/>
                <w:color w:val="313131"/>
              </w:rPr>
              <w:t>requ</w:t>
            </w:r>
            <w:r w:rsidRPr="006234B1">
              <w:rPr>
                <w:rFonts w:cs="Arial"/>
                <w:color w:val="0F110F"/>
              </w:rPr>
              <w:t>i</w:t>
            </w:r>
            <w:r w:rsidRPr="006234B1">
              <w:rPr>
                <w:rFonts w:cs="Arial"/>
                <w:color w:val="313131"/>
              </w:rPr>
              <w:t xml:space="preserve">rement </w:t>
            </w:r>
            <w:r w:rsidRPr="006234B1">
              <w:rPr>
                <w:rFonts w:cs="Arial"/>
                <w:color w:val="313131"/>
                <w:spacing w:val="32"/>
              </w:rPr>
              <w:t xml:space="preserve"> </w:t>
            </w:r>
            <w:r w:rsidRPr="006234B1">
              <w:rPr>
                <w:rFonts w:cs="Arial"/>
                <w:color w:val="313131"/>
                <w:w w:val="108"/>
              </w:rPr>
              <w:t xml:space="preserve">of </w:t>
            </w:r>
            <w:r w:rsidRPr="006234B1">
              <w:rPr>
                <w:rFonts w:cs="Arial"/>
                <w:color w:val="313131"/>
              </w:rPr>
              <w:t>the</w:t>
            </w:r>
            <w:r w:rsidRPr="006234B1">
              <w:rPr>
                <w:rFonts w:cs="Arial"/>
                <w:color w:val="313131"/>
                <w:spacing w:val="49"/>
              </w:rPr>
              <w:t xml:space="preserve"> </w:t>
            </w:r>
            <w:r w:rsidRPr="006234B1">
              <w:rPr>
                <w:rFonts w:cs="Arial"/>
                <w:color w:val="313131"/>
              </w:rPr>
              <w:t>tender,</w:t>
            </w:r>
            <w:r w:rsidRPr="006234B1">
              <w:rPr>
                <w:rFonts w:cs="Arial"/>
                <w:color w:val="313131"/>
                <w:spacing w:val="13"/>
              </w:rPr>
              <w:t xml:space="preserve"> </w:t>
            </w:r>
            <w:r w:rsidRPr="006234B1">
              <w:rPr>
                <w:rFonts w:cs="Arial"/>
                <w:color w:val="313131"/>
              </w:rPr>
              <w:t>and</w:t>
            </w:r>
            <w:r w:rsidRPr="006234B1">
              <w:rPr>
                <w:rFonts w:cs="Arial"/>
                <w:color w:val="313131"/>
                <w:spacing w:val="18"/>
              </w:rPr>
              <w:t xml:space="preserve"> </w:t>
            </w:r>
            <w:r w:rsidRPr="006234B1">
              <w:rPr>
                <w:rFonts w:cs="Arial"/>
                <w:color w:val="313131"/>
              </w:rPr>
              <w:t>hence</w:t>
            </w:r>
            <w:r w:rsidRPr="006234B1">
              <w:rPr>
                <w:rFonts w:cs="Arial"/>
                <w:color w:val="313131"/>
                <w:spacing w:val="23"/>
              </w:rPr>
              <w:t xml:space="preserve"> </w:t>
            </w:r>
            <w:r w:rsidRPr="006234B1">
              <w:rPr>
                <w:rFonts w:cs="Arial"/>
                <w:color w:val="212121"/>
              </w:rPr>
              <w:t>might</w:t>
            </w:r>
            <w:r w:rsidRPr="006234B1">
              <w:rPr>
                <w:rFonts w:cs="Arial"/>
                <w:color w:val="212121"/>
                <w:spacing w:val="48"/>
              </w:rPr>
              <w:t xml:space="preserve"> </w:t>
            </w:r>
            <w:r w:rsidRPr="006234B1">
              <w:rPr>
                <w:rFonts w:cs="Arial"/>
                <w:color w:val="313131"/>
              </w:rPr>
              <w:t>have</w:t>
            </w:r>
            <w:r w:rsidRPr="006234B1">
              <w:rPr>
                <w:rFonts w:cs="Arial"/>
                <w:color w:val="313131"/>
                <w:spacing w:val="17"/>
              </w:rPr>
              <w:t xml:space="preserve"> </w:t>
            </w:r>
            <w:r w:rsidRPr="006234B1">
              <w:rPr>
                <w:rFonts w:cs="Arial"/>
                <w:color w:val="313131"/>
              </w:rPr>
              <w:t>a</w:t>
            </w:r>
            <w:r w:rsidRPr="006234B1">
              <w:rPr>
                <w:rFonts w:cs="Arial"/>
                <w:color w:val="313131"/>
                <w:spacing w:val="10"/>
              </w:rPr>
              <w:t xml:space="preserve"> </w:t>
            </w:r>
            <w:r w:rsidRPr="006234B1">
              <w:rPr>
                <w:rFonts w:cs="Arial"/>
                <w:color w:val="212121"/>
              </w:rPr>
              <w:t>negative</w:t>
            </w:r>
            <w:r w:rsidRPr="006234B1">
              <w:rPr>
                <w:rFonts w:cs="Arial"/>
                <w:color w:val="212121"/>
                <w:spacing w:val="27"/>
              </w:rPr>
              <w:t xml:space="preserve"> </w:t>
            </w:r>
            <w:r w:rsidRPr="006234B1">
              <w:rPr>
                <w:rFonts w:cs="Arial"/>
                <w:color w:val="212121"/>
              </w:rPr>
              <w:t>impact</w:t>
            </w:r>
            <w:r w:rsidRPr="006234B1">
              <w:rPr>
                <w:rFonts w:cs="Arial"/>
                <w:color w:val="212121"/>
                <w:spacing w:val="44"/>
              </w:rPr>
              <w:t xml:space="preserve"> </w:t>
            </w:r>
            <w:r w:rsidRPr="006234B1">
              <w:rPr>
                <w:rFonts w:cs="Arial"/>
                <w:color w:val="313131"/>
              </w:rPr>
              <w:t>on</w:t>
            </w:r>
            <w:r w:rsidRPr="006234B1">
              <w:rPr>
                <w:rFonts w:cs="Arial"/>
                <w:color w:val="313131"/>
                <w:spacing w:val="33"/>
              </w:rPr>
              <w:t xml:space="preserve"> </w:t>
            </w:r>
            <w:r w:rsidRPr="006234B1">
              <w:rPr>
                <w:rFonts w:cs="Arial"/>
                <w:color w:val="313131"/>
              </w:rPr>
              <w:t>the</w:t>
            </w:r>
            <w:r w:rsidRPr="006234B1">
              <w:rPr>
                <w:rFonts w:cs="Arial"/>
                <w:color w:val="313131"/>
                <w:spacing w:val="37"/>
              </w:rPr>
              <w:t xml:space="preserve"> </w:t>
            </w:r>
            <w:r w:rsidRPr="006234B1">
              <w:rPr>
                <w:rFonts w:cs="Arial"/>
                <w:color w:val="313131"/>
              </w:rPr>
              <w:t>contract</w:t>
            </w:r>
            <w:r w:rsidRPr="006234B1">
              <w:rPr>
                <w:rFonts w:cs="Arial"/>
                <w:color w:val="313131"/>
                <w:spacing w:val="46"/>
              </w:rPr>
              <w:t xml:space="preserve"> </w:t>
            </w:r>
            <w:r w:rsidRPr="006234B1">
              <w:rPr>
                <w:rFonts w:cs="Arial"/>
                <w:color w:val="313131"/>
                <w:w w:val="106"/>
              </w:rPr>
              <w:t>implementation</w:t>
            </w:r>
            <w:r w:rsidRPr="006234B1">
              <w:rPr>
                <w:rFonts w:cs="Arial"/>
                <w:color w:val="313131"/>
                <w:spacing w:val="23"/>
                <w:w w:val="106"/>
              </w:rPr>
              <w:t xml:space="preserve"> </w:t>
            </w:r>
            <w:r w:rsidRPr="006234B1">
              <w:rPr>
                <w:rFonts w:cs="Arial"/>
                <w:color w:val="444444"/>
              </w:rPr>
              <w:t>w</w:t>
            </w:r>
            <w:r w:rsidRPr="006234B1">
              <w:rPr>
                <w:rFonts w:cs="Arial"/>
                <w:color w:val="444444"/>
                <w:spacing w:val="-15"/>
              </w:rPr>
              <w:t>i</w:t>
            </w:r>
            <w:r w:rsidRPr="006234B1">
              <w:rPr>
                <w:rFonts w:cs="Arial"/>
                <w:color w:val="212121"/>
              </w:rPr>
              <w:t>th</w:t>
            </w:r>
            <w:r w:rsidRPr="006234B1">
              <w:rPr>
                <w:rFonts w:cs="Arial"/>
                <w:color w:val="212121"/>
                <w:spacing w:val="53"/>
              </w:rPr>
              <w:t xml:space="preserve"> </w:t>
            </w:r>
            <w:r w:rsidRPr="006234B1">
              <w:rPr>
                <w:rFonts w:cs="Arial"/>
                <w:color w:val="313131"/>
              </w:rPr>
              <w:t>not</w:t>
            </w:r>
            <w:r w:rsidRPr="006234B1">
              <w:rPr>
                <w:rFonts w:cs="Arial"/>
                <w:color w:val="313131"/>
                <w:spacing w:val="46"/>
              </w:rPr>
              <w:t xml:space="preserve"> </w:t>
            </w:r>
            <w:r w:rsidRPr="006234B1">
              <w:rPr>
                <w:rFonts w:cs="Arial"/>
                <w:color w:val="313131"/>
                <w:w w:val="105"/>
              </w:rPr>
              <w:t xml:space="preserve">sufficient </w:t>
            </w:r>
            <w:r w:rsidRPr="006234B1">
              <w:rPr>
                <w:rFonts w:cs="Arial"/>
                <w:color w:val="313131"/>
              </w:rPr>
              <w:t>cash</w:t>
            </w:r>
            <w:r w:rsidRPr="006234B1">
              <w:rPr>
                <w:rFonts w:cs="Arial"/>
                <w:color w:val="313131"/>
                <w:spacing w:val="-22"/>
              </w:rPr>
              <w:t xml:space="preserve"> </w:t>
            </w:r>
            <w:r w:rsidRPr="006234B1">
              <w:rPr>
                <w:rFonts w:cs="Arial"/>
                <w:color w:val="313131"/>
                <w:w w:val="109"/>
              </w:rPr>
              <w:t>flow.</w:t>
            </w:r>
          </w:p>
        </w:tc>
        <w:tc>
          <w:tcPr>
            <w:tcW w:w="4245" w:type="dxa"/>
            <w:tcBorders>
              <w:top w:val="dotted" w:sz="4" w:space="0" w:color="auto"/>
              <w:bottom w:val="dotted" w:sz="4" w:space="0" w:color="auto"/>
            </w:tcBorders>
          </w:tcPr>
          <w:p w:rsidR="00C31B6C" w:rsidRPr="006234B1" w:rsidRDefault="00C31B6C" w:rsidP="006234B1">
            <w:pPr>
              <w:spacing w:after="0" w:line="240" w:lineRule="auto"/>
            </w:pPr>
          </w:p>
        </w:tc>
      </w:tr>
      <w:tr w:rsidR="00C31B6C" w:rsidRPr="006234B1" w:rsidTr="006234B1">
        <w:tc>
          <w:tcPr>
            <w:tcW w:w="511" w:type="dxa"/>
            <w:tcBorders>
              <w:top w:val="nil"/>
              <w:bottom w:val="nil"/>
            </w:tcBorders>
          </w:tcPr>
          <w:p w:rsidR="00C31B6C" w:rsidRPr="006234B1" w:rsidRDefault="00C31B6C" w:rsidP="006234B1">
            <w:pPr>
              <w:spacing w:after="0" w:line="240" w:lineRule="auto"/>
            </w:pPr>
          </w:p>
        </w:tc>
        <w:tc>
          <w:tcPr>
            <w:tcW w:w="4871" w:type="dxa"/>
            <w:tcBorders>
              <w:top w:val="dotted" w:sz="4" w:space="0" w:color="auto"/>
              <w:bottom w:val="dotted" w:sz="4" w:space="0" w:color="auto"/>
            </w:tcBorders>
          </w:tcPr>
          <w:p w:rsidR="00C31B6C" w:rsidRPr="006234B1" w:rsidRDefault="00C31B6C" w:rsidP="006234B1">
            <w:pPr>
              <w:spacing w:after="0" w:line="240" w:lineRule="auto"/>
            </w:pPr>
            <w:r w:rsidRPr="006234B1">
              <w:t>EPS   is formally   requesting from   Hidroserv to   provide clarifications on their   financial status and responsiveness to the financial requirements in the tender.</w:t>
            </w:r>
          </w:p>
        </w:tc>
        <w:tc>
          <w:tcPr>
            <w:tcW w:w="4245" w:type="dxa"/>
            <w:tcBorders>
              <w:top w:val="dotted" w:sz="4" w:space="0" w:color="auto"/>
              <w:bottom w:val="dotted" w:sz="4" w:space="0" w:color="auto"/>
            </w:tcBorders>
          </w:tcPr>
          <w:p w:rsidR="00C31B6C" w:rsidRPr="006234B1" w:rsidRDefault="00C31B6C" w:rsidP="006234B1">
            <w:pPr>
              <w:spacing w:after="0" w:line="240" w:lineRule="auto"/>
              <w:rPr>
                <w:lang w:val="en-US"/>
              </w:rPr>
            </w:pPr>
          </w:p>
        </w:tc>
      </w:tr>
      <w:tr w:rsidR="00C31B6C" w:rsidRPr="006234B1" w:rsidTr="006234B1">
        <w:tc>
          <w:tcPr>
            <w:tcW w:w="511" w:type="dxa"/>
            <w:tcBorders>
              <w:top w:val="nil"/>
              <w:bottom w:val="nil"/>
            </w:tcBorders>
          </w:tcPr>
          <w:p w:rsidR="00C31B6C" w:rsidRPr="006234B1" w:rsidRDefault="00C31B6C" w:rsidP="006234B1">
            <w:pPr>
              <w:spacing w:after="0" w:line="240" w:lineRule="auto"/>
            </w:pPr>
          </w:p>
        </w:tc>
        <w:tc>
          <w:tcPr>
            <w:tcW w:w="4871" w:type="dxa"/>
            <w:tcBorders>
              <w:top w:val="dotted" w:sz="4" w:space="0" w:color="auto"/>
              <w:bottom w:val="dotted" w:sz="4" w:space="0" w:color="auto"/>
            </w:tcBorders>
          </w:tcPr>
          <w:p w:rsidR="00C31B6C" w:rsidRPr="006234B1" w:rsidRDefault="00C31B6C" w:rsidP="006234B1">
            <w:pPr>
              <w:spacing w:after="0" w:line="240" w:lineRule="auto"/>
            </w:pPr>
            <w:r w:rsidRPr="006234B1">
              <w:t xml:space="preserve">We remind you that the financial requirements from the tender documents are: </w:t>
            </w:r>
          </w:p>
          <w:p w:rsidR="00C31B6C" w:rsidRPr="006234B1" w:rsidRDefault="00C31B6C" w:rsidP="006234B1">
            <w:pPr>
              <w:spacing w:after="0" w:line="240" w:lineRule="auto"/>
            </w:pPr>
            <w:r w:rsidRPr="006234B1">
              <w:t>(c)     Financial position</w:t>
            </w:r>
          </w:p>
          <w:p w:rsidR="00C31B6C" w:rsidRPr="006234B1" w:rsidRDefault="00C31B6C" w:rsidP="006234B1">
            <w:pPr>
              <w:spacing w:after="0" w:line="240" w:lineRule="auto"/>
            </w:pPr>
            <w:r w:rsidRPr="006234B1">
              <w:t>(i)      The Tenderer shall demonstrate its sound financial position over the last five years.</w:t>
            </w:r>
          </w:p>
          <w:p w:rsidR="00C31B6C" w:rsidRPr="006234B1" w:rsidRDefault="00C31B6C" w:rsidP="006234B1">
            <w:pPr>
              <w:spacing w:after="0" w:line="240" w:lineRule="auto"/>
            </w:pPr>
            <w:r w:rsidRPr="006234B1">
              <w:t>(ii)     The Tenderer shall demonstrate that it has access to, or has available liquid assets, unencumbered real assets, lines of credit, and other financial means sufficient to meet the cash flow for the contract for a period of 4 months, estimated as not less than EUR 2.5 million equivalent, taking into account the tenderer's commitments for other contracts.</w:t>
            </w:r>
          </w:p>
        </w:tc>
        <w:tc>
          <w:tcPr>
            <w:tcW w:w="4245" w:type="dxa"/>
            <w:tcBorders>
              <w:top w:val="dotted" w:sz="4" w:space="0" w:color="auto"/>
              <w:bottom w:val="dotted" w:sz="4" w:space="0" w:color="auto"/>
            </w:tcBorders>
          </w:tcPr>
          <w:p w:rsidR="00C31B6C" w:rsidRPr="006234B1" w:rsidRDefault="00C31B6C" w:rsidP="006234B1">
            <w:pPr>
              <w:spacing w:after="0" w:line="240" w:lineRule="auto"/>
              <w:rPr>
                <w:lang w:val="en-US"/>
              </w:rPr>
            </w:pPr>
          </w:p>
        </w:tc>
      </w:tr>
      <w:tr w:rsidR="00C31B6C" w:rsidRPr="006234B1" w:rsidTr="006234B1">
        <w:tc>
          <w:tcPr>
            <w:tcW w:w="511" w:type="dxa"/>
            <w:tcBorders>
              <w:top w:val="nil"/>
            </w:tcBorders>
          </w:tcPr>
          <w:p w:rsidR="00C31B6C" w:rsidRPr="006234B1" w:rsidRDefault="00C31B6C" w:rsidP="006234B1">
            <w:pPr>
              <w:spacing w:after="0" w:line="240" w:lineRule="auto"/>
            </w:pPr>
          </w:p>
        </w:tc>
        <w:tc>
          <w:tcPr>
            <w:tcW w:w="4871" w:type="dxa"/>
            <w:tcBorders>
              <w:top w:val="dotted" w:sz="4" w:space="0" w:color="auto"/>
            </w:tcBorders>
          </w:tcPr>
          <w:p w:rsidR="00C31B6C" w:rsidRPr="006234B1" w:rsidRDefault="00C31B6C" w:rsidP="006234B1">
            <w:pPr>
              <w:spacing w:after="0" w:line="240" w:lineRule="auto"/>
            </w:pPr>
            <w:r w:rsidRPr="006234B1">
              <w:t>In terms of financial status of the Consortium, we refer to paragraph 3.2 (g) (b) Vol. l.ii Tender Data of tender documents, which requires that "Each partner shall satisfy the requirements with regard to the soundness of the financial position...".</w:t>
            </w:r>
          </w:p>
          <w:p w:rsidR="00C31B6C" w:rsidRPr="006234B1" w:rsidRDefault="00C31B6C" w:rsidP="006234B1">
            <w:pPr>
              <w:spacing w:after="0" w:line="240" w:lineRule="auto"/>
            </w:pPr>
            <w:r w:rsidRPr="006234B1">
              <w:t>The financial statements of Hidroserve for 2015 were audited by EPS's auditors and considerable losses</w:t>
            </w:r>
          </w:p>
          <w:p w:rsidR="00C31B6C" w:rsidRPr="006234B1" w:rsidRDefault="00C31B6C" w:rsidP="006234B1">
            <w:pPr>
              <w:spacing w:after="0" w:line="240" w:lineRule="auto"/>
            </w:pPr>
            <w:r w:rsidRPr="006234B1">
              <w:t>were revealed, which show non-compliance to this qualification criterion.</w:t>
            </w:r>
          </w:p>
          <w:p w:rsidR="00C31B6C" w:rsidRPr="006234B1" w:rsidRDefault="00C31B6C" w:rsidP="006234B1">
            <w:pPr>
              <w:spacing w:after="0" w:line="240" w:lineRule="auto"/>
            </w:pPr>
            <w:r w:rsidRPr="006234B1">
              <w:t>Information about forthcoming insolvency of the lead partner of the Consortium also demonstrates that this requirement  cannot be met by the Consortium.</w:t>
            </w:r>
          </w:p>
        </w:tc>
        <w:tc>
          <w:tcPr>
            <w:tcW w:w="4245" w:type="dxa"/>
            <w:tcBorders>
              <w:top w:val="dotted" w:sz="4" w:space="0" w:color="auto"/>
            </w:tcBorders>
          </w:tcPr>
          <w:p w:rsidR="00C31B6C" w:rsidRPr="006234B1" w:rsidRDefault="00C31B6C" w:rsidP="006234B1">
            <w:pPr>
              <w:spacing w:after="0" w:line="240" w:lineRule="auto"/>
            </w:pPr>
          </w:p>
        </w:tc>
      </w:tr>
      <w:tr w:rsidR="00C31B6C" w:rsidRPr="006234B1" w:rsidTr="006234B1">
        <w:tc>
          <w:tcPr>
            <w:tcW w:w="511" w:type="dxa"/>
            <w:tcBorders>
              <w:bottom w:val="nil"/>
            </w:tcBorders>
          </w:tcPr>
          <w:p w:rsidR="00C31B6C" w:rsidRPr="006234B1" w:rsidRDefault="00C31B6C" w:rsidP="006234B1">
            <w:pPr>
              <w:spacing w:after="0" w:line="240" w:lineRule="auto"/>
            </w:pPr>
            <w:r w:rsidRPr="006234B1">
              <w:t>A.2</w:t>
            </w:r>
          </w:p>
        </w:tc>
        <w:tc>
          <w:tcPr>
            <w:tcW w:w="4871" w:type="dxa"/>
            <w:tcBorders>
              <w:bottom w:val="dotted" w:sz="4" w:space="0" w:color="auto"/>
            </w:tcBorders>
          </w:tcPr>
          <w:p w:rsidR="00C31B6C" w:rsidRPr="006234B1" w:rsidRDefault="00C31B6C" w:rsidP="006234B1">
            <w:pPr>
              <w:spacing w:after="0" w:line="240" w:lineRule="auto"/>
            </w:pPr>
            <w:r w:rsidRPr="006234B1">
              <w:t>EPS requests formal letters from the banks demonstrating that the tenderer "has access to, or has available liquid assets, unencumbered real assets, lines of credit, and other financial means sufficient to meet the cash flow for the contract for a period of 4 months, estimated as not less than EUR 2.5 million equivalent, taking into account the tenderer's commitments for other contracts." (paragraph 3.2 (c) Vol. l.ii Tender Data of tender documents). The letters from banks should demonstrate availability of these funds on the bank accounts of the partners or in a form of lines of credit (and shall be free from their other commitments).</w:t>
            </w:r>
          </w:p>
          <w:p w:rsidR="00C31B6C" w:rsidRPr="006234B1" w:rsidRDefault="00C31B6C" w:rsidP="006234B1">
            <w:pPr>
              <w:spacing w:after="0" w:line="240" w:lineRule="auto"/>
            </w:pPr>
            <w:r w:rsidRPr="006234B1">
              <w:t xml:space="preserve">As specified in 3.2 (g) (b) Vol. l.ii Tender Data: "Each partner shall meet not less than 30 percent of all the qualifying criteria for ... the availability of the financial means as per the criteria specified under ... financial position above." i.e at least </w:t>
            </w:r>
            <w:r w:rsidRPr="006234B1">
              <w:rPr>
                <w:b/>
              </w:rPr>
              <w:t>EUR 750,000.</w:t>
            </w:r>
          </w:p>
        </w:tc>
        <w:tc>
          <w:tcPr>
            <w:tcW w:w="4245" w:type="dxa"/>
            <w:tcBorders>
              <w:bottom w:val="dotted" w:sz="4" w:space="0" w:color="auto"/>
            </w:tcBorders>
          </w:tcPr>
          <w:p w:rsidR="00C31B6C" w:rsidRPr="006234B1" w:rsidRDefault="00C31B6C" w:rsidP="006234B1">
            <w:pPr>
              <w:spacing w:after="0" w:line="240" w:lineRule="auto"/>
            </w:pPr>
            <w:r w:rsidRPr="006234B1">
              <w:t>.</w:t>
            </w:r>
            <w:r w:rsidRPr="006234B1">
              <w:rPr>
                <w:u w:val="single"/>
              </w:rPr>
              <w:t>All three Partner in charge</w:t>
            </w:r>
            <w:r w:rsidRPr="006234B1">
              <w:t xml:space="preserve"> to prove up-dated availability of liquid asset in sum of 750.000 Euro</w:t>
            </w:r>
          </w:p>
        </w:tc>
      </w:tr>
      <w:tr w:rsidR="00C31B6C" w:rsidRPr="006234B1" w:rsidTr="006234B1">
        <w:tc>
          <w:tcPr>
            <w:tcW w:w="511" w:type="dxa"/>
            <w:tcBorders>
              <w:top w:val="nil"/>
            </w:tcBorders>
          </w:tcPr>
          <w:p w:rsidR="00C31B6C" w:rsidRPr="006234B1" w:rsidRDefault="00C31B6C" w:rsidP="006234B1">
            <w:pPr>
              <w:spacing w:after="0" w:line="240" w:lineRule="auto"/>
              <w:rPr>
                <w:rFonts w:cs="Arial"/>
                <w:b/>
                <w:color w:val="181818"/>
              </w:rPr>
            </w:pPr>
          </w:p>
        </w:tc>
        <w:tc>
          <w:tcPr>
            <w:tcW w:w="4871" w:type="dxa"/>
            <w:tcBorders>
              <w:top w:val="dotted" w:sz="4" w:space="0" w:color="auto"/>
            </w:tcBorders>
          </w:tcPr>
          <w:p w:rsidR="00C31B6C" w:rsidRPr="006234B1" w:rsidRDefault="00C31B6C" w:rsidP="006234B1">
            <w:pPr>
              <w:spacing w:after="0" w:line="240" w:lineRule="auto"/>
              <w:rPr>
                <w:b/>
              </w:rPr>
            </w:pPr>
            <w:r w:rsidRPr="006234B1">
              <w:rPr>
                <w:rFonts w:cs="Arial"/>
                <w:b/>
                <w:color w:val="181818"/>
              </w:rPr>
              <w:t>Letters from the banks and other documents demonstrating compliance of the Consortium to these qualification requirements must be submitted to EPS within the next 7 days (October 7,2016).</w:t>
            </w:r>
          </w:p>
        </w:tc>
        <w:tc>
          <w:tcPr>
            <w:tcW w:w="4245" w:type="dxa"/>
            <w:tcBorders>
              <w:top w:val="dotted" w:sz="4" w:space="0" w:color="auto"/>
            </w:tcBorders>
          </w:tcPr>
          <w:p w:rsidR="00C31B6C" w:rsidRPr="006234B1" w:rsidRDefault="00C31B6C" w:rsidP="006234B1">
            <w:pPr>
              <w:spacing w:after="0" w:line="240" w:lineRule="auto"/>
              <w:rPr>
                <w:b/>
                <w:lang w:val="en-US"/>
              </w:rPr>
            </w:pPr>
          </w:p>
        </w:tc>
      </w:tr>
      <w:tr w:rsidR="00C31B6C" w:rsidRPr="006234B1" w:rsidTr="006234B1">
        <w:tc>
          <w:tcPr>
            <w:tcW w:w="511" w:type="dxa"/>
          </w:tcPr>
          <w:p w:rsidR="00C31B6C" w:rsidRPr="006234B1" w:rsidRDefault="00C31B6C" w:rsidP="006234B1">
            <w:pPr>
              <w:spacing w:after="0" w:line="240" w:lineRule="auto"/>
            </w:pPr>
            <w:r w:rsidRPr="006234B1">
              <w:t>B</w:t>
            </w:r>
          </w:p>
        </w:tc>
        <w:tc>
          <w:tcPr>
            <w:tcW w:w="4871" w:type="dxa"/>
          </w:tcPr>
          <w:p w:rsidR="00C31B6C" w:rsidRPr="006234B1" w:rsidRDefault="00C31B6C" w:rsidP="006234B1">
            <w:pPr>
              <w:spacing w:after="0" w:line="240" w:lineRule="auto"/>
            </w:pPr>
            <w:r w:rsidRPr="006234B1">
              <w:t>Regarding the updated technical part of the tender, in our letter dated Sept 19, 2016, we informed you that the tender requirements were not fully met.</w:t>
            </w:r>
          </w:p>
          <w:p w:rsidR="00C31B6C" w:rsidRPr="006234B1" w:rsidRDefault="00C31B6C" w:rsidP="006234B1">
            <w:pPr>
              <w:spacing w:after="0" w:line="240" w:lineRule="auto"/>
            </w:pPr>
            <w:r w:rsidRPr="006234B1">
              <w:t>EBRD and EPS position is that the tenderer needs to fully meet all the conditions stipulated by the Letter of Acceptance, i.e. conclusions of the meeting held on June 29, 2016.</w:t>
            </w:r>
          </w:p>
        </w:tc>
        <w:tc>
          <w:tcPr>
            <w:tcW w:w="4245" w:type="dxa"/>
          </w:tcPr>
          <w:p w:rsidR="00C31B6C" w:rsidRPr="006234B1" w:rsidRDefault="00C31B6C" w:rsidP="006234B1">
            <w:pPr>
              <w:spacing w:after="0" w:line="240" w:lineRule="auto"/>
              <w:rPr>
                <w:lang w:val="en-US"/>
              </w:rPr>
            </w:pPr>
            <w:r w:rsidRPr="006234B1">
              <w:rPr>
                <w:lang w:val="en-US"/>
              </w:rPr>
              <w:t>Energo Sistem in charge</w:t>
            </w:r>
          </w:p>
        </w:tc>
      </w:tr>
      <w:tr w:rsidR="00C31B6C" w:rsidRPr="006234B1" w:rsidTr="006234B1">
        <w:tc>
          <w:tcPr>
            <w:tcW w:w="511" w:type="dxa"/>
          </w:tcPr>
          <w:p w:rsidR="00C31B6C" w:rsidRPr="006234B1" w:rsidRDefault="00C31B6C" w:rsidP="006234B1">
            <w:pPr>
              <w:spacing w:after="0" w:line="240" w:lineRule="auto"/>
            </w:pPr>
          </w:p>
        </w:tc>
        <w:tc>
          <w:tcPr>
            <w:tcW w:w="4871" w:type="dxa"/>
          </w:tcPr>
          <w:p w:rsidR="00C31B6C" w:rsidRPr="006234B1" w:rsidRDefault="00C31B6C" w:rsidP="006234B1">
            <w:pPr>
              <w:spacing w:after="0" w:line="240" w:lineRule="auto"/>
            </w:pPr>
            <w:r w:rsidRPr="006234B1">
              <w:t>The Consortium has to submitt all the required technical documents, specified in the conditional Letter of Acceptance dated 15.06.2016, related to following Table and Conclusion below:</w:t>
            </w:r>
          </w:p>
        </w:tc>
        <w:tc>
          <w:tcPr>
            <w:tcW w:w="4245" w:type="dxa"/>
          </w:tcPr>
          <w:p w:rsidR="00C31B6C" w:rsidRPr="006234B1" w:rsidRDefault="00C31B6C" w:rsidP="006234B1">
            <w:pPr>
              <w:spacing w:after="0" w:line="240" w:lineRule="auto"/>
            </w:pPr>
          </w:p>
        </w:tc>
      </w:tr>
    </w:tbl>
    <w:p w:rsidR="00C31B6C" w:rsidRDefault="00C31B6C"/>
    <w:p w:rsidR="00C31B6C" w:rsidRDefault="00C31B6C"/>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4"/>
        <w:gridCol w:w="4536"/>
        <w:gridCol w:w="4394"/>
      </w:tblGrid>
      <w:tr w:rsidR="00C31B6C" w:rsidRPr="006234B1" w:rsidTr="006234B1">
        <w:trPr>
          <w:tblHeader/>
        </w:trPr>
        <w:tc>
          <w:tcPr>
            <w:tcW w:w="704" w:type="dxa"/>
            <w:shd w:val="clear" w:color="auto" w:fill="D9D9D9"/>
          </w:tcPr>
          <w:p w:rsidR="00C31B6C" w:rsidRPr="006234B1" w:rsidRDefault="00C31B6C" w:rsidP="006234B1">
            <w:pPr>
              <w:spacing w:after="0" w:line="240" w:lineRule="auto"/>
              <w:rPr>
                <w:w w:val="85"/>
              </w:rPr>
            </w:pPr>
          </w:p>
        </w:tc>
        <w:tc>
          <w:tcPr>
            <w:tcW w:w="4536" w:type="dxa"/>
            <w:shd w:val="clear" w:color="auto" w:fill="D9D9D9"/>
          </w:tcPr>
          <w:p w:rsidR="00C31B6C" w:rsidRPr="006234B1" w:rsidRDefault="00C31B6C" w:rsidP="006234B1">
            <w:pPr>
              <w:spacing w:after="0" w:line="240" w:lineRule="auto"/>
            </w:pPr>
            <w:r w:rsidRPr="006234B1">
              <w:rPr>
                <w:w w:val="85"/>
              </w:rPr>
              <w:t>OMISSIONS (</w:t>
            </w:r>
            <w:r w:rsidRPr="006234B1">
              <w:rPr>
                <w:w w:val="90"/>
              </w:rPr>
              <w:t>Part</w:t>
            </w:r>
            <w:r w:rsidRPr="006234B1">
              <w:rPr>
                <w:spacing w:val="-4"/>
                <w:w w:val="90"/>
              </w:rPr>
              <w:t xml:space="preserve"> </w:t>
            </w:r>
            <w:r w:rsidRPr="006234B1">
              <w:rPr>
                <w:color w:val="383838"/>
              </w:rPr>
              <w:t>of</w:t>
            </w:r>
            <w:r w:rsidRPr="006234B1">
              <w:rPr>
                <w:color w:val="383838"/>
                <w:spacing w:val="-15"/>
              </w:rPr>
              <w:t xml:space="preserve"> </w:t>
            </w:r>
            <w:r w:rsidRPr="006234B1">
              <w:rPr>
                <w:w w:val="89"/>
              </w:rPr>
              <w:t>MoM</w:t>
            </w:r>
            <w:r w:rsidRPr="006234B1">
              <w:rPr>
                <w:spacing w:val="-28"/>
              </w:rPr>
              <w:t xml:space="preserve"> </w:t>
            </w:r>
            <w:r w:rsidRPr="006234B1">
              <w:rPr>
                <w:i/>
                <w:color w:val="494949"/>
                <w:w w:val="105"/>
              </w:rPr>
              <w:t>I</w:t>
            </w:r>
            <w:r w:rsidRPr="006234B1">
              <w:rPr>
                <w:w w:val="94"/>
              </w:rPr>
              <w:t>Item</w:t>
            </w:r>
            <w:r w:rsidRPr="006234B1">
              <w:rPr>
                <w:spacing w:val="-14"/>
                <w:w w:val="94"/>
              </w:rPr>
              <w:t xml:space="preserve"> </w:t>
            </w:r>
            <w:r w:rsidRPr="006234B1">
              <w:rPr>
                <w:color w:val="282828"/>
                <w:w w:val="94"/>
              </w:rPr>
              <w:t>from</w:t>
            </w:r>
            <w:r w:rsidRPr="006234B1">
              <w:rPr>
                <w:color w:val="282828"/>
                <w:spacing w:val="-7"/>
                <w:w w:val="94"/>
              </w:rPr>
              <w:t xml:space="preserve"> </w:t>
            </w:r>
            <w:r w:rsidRPr="006234B1">
              <w:rPr>
                <w:w w:val="94"/>
              </w:rPr>
              <w:t>the</w:t>
            </w:r>
            <w:r w:rsidRPr="006234B1">
              <w:rPr>
                <w:spacing w:val="-11"/>
                <w:w w:val="94"/>
              </w:rPr>
              <w:t xml:space="preserve"> </w:t>
            </w:r>
            <w:r w:rsidRPr="006234B1">
              <w:t>Mee</w:t>
            </w:r>
            <w:r w:rsidRPr="006234B1">
              <w:rPr>
                <w:spacing w:val="-6"/>
              </w:rPr>
              <w:t>t</w:t>
            </w:r>
            <w:r w:rsidRPr="006234B1">
              <w:rPr>
                <w:color w:val="383838"/>
              </w:rPr>
              <w:t>i</w:t>
            </w:r>
            <w:r w:rsidRPr="006234B1">
              <w:rPr>
                <w:color w:val="383838"/>
                <w:spacing w:val="-2"/>
              </w:rPr>
              <w:t>n</w:t>
            </w:r>
            <w:r w:rsidRPr="006234B1">
              <w:t>g)</w:t>
            </w:r>
          </w:p>
        </w:tc>
        <w:tc>
          <w:tcPr>
            <w:tcW w:w="4394" w:type="dxa"/>
            <w:shd w:val="clear" w:color="auto" w:fill="D9D9D9"/>
          </w:tcPr>
          <w:p w:rsidR="00C31B6C" w:rsidRPr="006234B1" w:rsidRDefault="00C31B6C" w:rsidP="006234B1">
            <w:pPr>
              <w:spacing w:after="0" w:line="240" w:lineRule="auto"/>
            </w:pPr>
            <w:r w:rsidRPr="006234B1">
              <w:t>Consortium Answers</w:t>
            </w:r>
          </w:p>
        </w:tc>
      </w:tr>
      <w:tr w:rsidR="00C31B6C" w:rsidRPr="006234B1" w:rsidTr="006234B1">
        <w:tc>
          <w:tcPr>
            <w:tcW w:w="704" w:type="dxa"/>
          </w:tcPr>
          <w:p w:rsidR="00C31B6C" w:rsidRPr="006234B1" w:rsidRDefault="00C31B6C" w:rsidP="006234B1">
            <w:pPr>
              <w:spacing w:after="0" w:line="240" w:lineRule="auto"/>
              <w:rPr>
                <w:color w:val="383838"/>
                <w:w w:val="86"/>
              </w:rPr>
            </w:pPr>
            <w:r w:rsidRPr="006234B1">
              <w:rPr>
                <w:color w:val="383838"/>
                <w:w w:val="86"/>
              </w:rPr>
              <w:t>B</w:t>
            </w:r>
          </w:p>
        </w:tc>
        <w:tc>
          <w:tcPr>
            <w:tcW w:w="4536" w:type="dxa"/>
          </w:tcPr>
          <w:p w:rsidR="00C31B6C" w:rsidRPr="006234B1" w:rsidRDefault="00C31B6C" w:rsidP="006234B1">
            <w:pPr>
              <w:spacing w:after="0" w:line="240" w:lineRule="auto"/>
            </w:pPr>
            <w:r w:rsidRPr="006234B1">
              <w:t>Detailed drawings of the Hydro­mechanical equipment and cranes</w:t>
            </w:r>
          </w:p>
        </w:tc>
        <w:tc>
          <w:tcPr>
            <w:tcW w:w="4394" w:type="dxa"/>
          </w:tcPr>
          <w:p w:rsidR="00C31B6C" w:rsidRPr="006234B1" w:rsidRDefault="00C31B6C" w:rsidP="006234B1">
            <w:pPr>
              <w:spacing w:after="0" w:line="240" w:lineRule="auto"/>
            </w:pPr>
            <w:r w:rsidRPr="006234B1">
              <w:rPr>
                <w:lang w:val="en-US"/>
              </w:rPr>
              <w:t>Energo Sistem  (ISKRA Impulse and Kolektor) in charge</w:t>
            </w:r>
          </w:p>
        </w:tc>
      </w:tr>
      <w:tr w:rsidR="00C31B6C" w:rsidRPr="006234B1" w:rsidTr="006234B1">
        <w:tc>
          <w:tcPr>
            <w:tcW w:w="704" w:type="dxa"/>
          </w:tcPr>
          <w:p w:rsidR="00C31B6C" w:rsidRPr="006234B1" w:rsidRDefault="00C31B6C" w:rsidP="006234B1">
            <w:pPr>
              <w:spacing w:after="120" w:line="240" w:lineRule="auto"/>
              <w:rPr>
                <w:color w:val="494949"/>
                <w:spacing w:val="-5"/>
              </w:rPr>
            </w:pPr>
            <w:r w:rsidRPr="006234B1">
              <w:rPr>
                <w:color w:val="494949"/>
                <w:spacing w:val="-5"/>
              </w:rPr>
              <w:t>B.1</w:t>
            </w:r>
          </w:p>
        </w:tc>
        <w:tc>
          <w:tcPr>
            <w:tcW w:w="4536" w:type="dxa"/>
          </w:tcPr>
          <w:p w:rsidR="00C31B6C" w:rsidRPr="006234B1" w:rsidRDefault="00C31B6C" w:rsidP="006234B1">
            <w:pPr>
              <w:spacing w:after="0" w:line="240" w:lineRule="auto"/>
            </w:pPr>
            <w:r w:rsidRPr="006234B1">
              <w:t>0.1  Detailed  Drawings  have not been requested,  but the Technical drawings are necessary (to the extent necessary  for illustrating the proposed technical solutions and their technical evaluation)". It was agreed at the meeting that the existing drawings-  from the Tender, can be used  and the Tenderer's  equipment, with the basic dimensions, shall be added, i.e. drawn on them. However, only the sketches, without basic dimensions of the equipment and structures, have been submitted.</w:t>
            </w:r>
          </w:p>
        </w:tc>
        <w:tc>
          <w:tcPr>
            <w:tcW w:w="4394" w:type="dxa"/>
          </w:tcPr>
          <w:p w:rsidR="00C31B6C" w:rsidRPr="006234B1" w:rsidRDefault="00C31B6C" w:rsidP="006234B1">
            <w:pPr>
              <w:spacing w:after="0" w:line="240" w:lineRule="auto"/>
            </w:pPr>
          </w:p>
        </w:tc>
      </w:tr>
      <w:tr w:rsidR="00C31B6C" w:rsidRPr="006234B1" w:rsidTr="006234B1">
        <w:tc>
          <w:tcPr>
            <w:tcW w:w="704" w:type="dxa"/>
          </w:tcPr>
          <w:p w:rsidR="00C31B6C" w:rsidRPr="006234B1" w:rsidRDefault="00C31B6C" w:rsidP="006234B1">
            <w:pPr>
              <w:spacing w:after="120" w:line="240" w:lineRule="auto"/>
              <w:rPr>
                <w:w w:val="99"/>
              </w:rPr>
            </w:pPr>
            <w:r w:rsidRPr="006234B1">
              <w:rPr>
                <w:w w:val="99"/>
              </w:rPr>
              <w:t>B.2</w:t>
            </w:r>
          </w:p>
        </w:tc>
        <w:tc>
          <w:tcPr>
            <w:tcW w:w="4536" w:type="dxa"/>
          </w:tcPr>
          <w:p w:rsidR="00C31B6C" w:rsidRPr="006234B1" w:rsidRDefault="00C31B6C" w:rsidP="006234B1">
            <w:pPr>
              <w:spacing w:after="120" w:line="240" w:lineRule="auto"/>
            </w:pPr>
            <w:r w:rsidRPr="006234B1">
              <w:t>1. SHPP Sveta Petka</w:t>
            </w:r>
          </w:p>
          <w:p w:rsidR="00C31B6C" w:rsidRPr="006234B1" w:rsidRDefault="00C31B6C" w:rsidP="006234B1">
            <w:pPr>
              <w:spacing w:after="120" w:line="240" w:lineRule="auto"/>
            </w:pPr>
            <w:r w:rsidRPr="006234B1">
              <w:t>1.1 . The offered Scope of works for the Items "Settling tank intake gates" and "Settling tank outlet gate" does not comply with the Tender requirements, because the complete replacement has been required by the Tender. The Tenderer stated in the comments and recommendations that replacement of the subject equipment is not mandatory.</w:t>
            </w:r>
          </w:p>
          <w:p w:rsidR="00C31B6C" w:rsidRPr="006234B1" w:rsidRDefault="00C31B6C" w:rsidP="006234B1">
            <w:pPr>
              <w:spacing w:after="120" w:line="240" w:lineRule="auto"/>
            </w:pPr>
            <w:r w:rsidRPr="006234B1">
              <w:t>1.2. The Scope of works for the 'Headrace channel intake gates" has not been presented in to submitted documents.</w:t>
            </w:r>
          </w:p>
          <w:p w:rsidR="00C31B6C" w:rsidRPr="006234B1" w:rsidRDefault="00C31B6C" w:rsidP="006234B1">
            <w:pPr>
              <w:spacing w:after="120" w:line="240" w:lineRule="auto"/>
            </w:pPr>
            <w:r w:rsidRPr="006234B1">
              <w:t>1.3. The scope of works for the "Headrace channel outlet gate" has not included replacement of the gate's wooden beams</w:t>
            </w:r>
          </w:p>
          <w:p w:rsidR="00C31B6C" w:rsidRPr="006234B1" w:rsidRDefault="00C31B6C" w:rsidP="006234B1">
            <w:pPr>
              <w:spacing w:after="120" w:line="240" w:lineRule="auto"/>
            </w:pPr>
            <w:r w:rsidRPr="006234B1">
              <w:t>1.4. The scope of works for the "Surge tank outlet gate " has not included replacement of the gate's wooden beams.</w:t>
            </w:r>
          </w:p>
          <w:p w:rsidR="00C31B6C" w:rsidRPr="006234B1" w:rsidRDefault="00C31B6C" w:rsidP="006234B1">
            <w:pPr>
              <w:spacing w:after="120" w:line="240" w:lineRule="auto"/>
            </w:pPr>
            <w:r w:rsidRPr="006234B1">
              <w:t>1.5. The Tender envisages repairing of the existing "Surge tank spillway gate", whereas replacement with the new steel gate has been offered - without the Scope of works for the Basic Offer.</w:t>
            </w:r>
          </w:p>
          <w:p w:rsidR="00C31B6C" w:rsidRPr="006234B1" w:rsidRDefault="00C31B6C" w:rsidP="006234B1">
            <w:pPr>
              <w:spacing w:after="0" w:line="240" w:lineRule="auto"/>
            </w:pPr>
            <w:r w:rsidRPr="006234B1">
              <w:t>1.6. The Scope of works for the new equipment of the "Turbine chamber crane" has not been presented, but it has only been stated that the new equipment shall be installed.</w:t>
            </w:r>
          </w:p>
        </w:tc>
        <w:tc>
          <w:tcPr>
            <w:tcW w:w="4394" w:type="dxa"/>
          </w:tcPr>
          <w:p w:rsidR="00C31B6C" w:rsidRPr="006234B1" w:rsidRDefault="00C31B6C" w:rsidP="006234B1">
            <w:pPr>
              <w:spacing w:after="0" w:line="240" w:lineRule="auto"/>
            </w:pPr>
          </w:p>
        </w:tc>
      </w:tr>
      <w:tr w:rsidR="00C31B6C" w:rsidRPr="006234B1" w:rsidTr="006234B1">
        <w:tc>
          <w:tcPr>
            <w:tcW w:w="704" w:type="dxa"/>
          </w:tcPr>
          <w:p w:rsidR="00C31B6C" w:rsidRPr="006234B1" w:rsidRDefault="00C31B6C" w:rsidP="006234B1">
            <w:pPr>
              <w:spacing w:after="120" w:line="240" w:lineRule="auto"/>
              <w:rPr>
                <w:color w:val="282828"/>
                <w:spacing w:val="-9"/>
                <w:w w:val="86"/>
              </w:rPr>
            </w:pPr>
            <w:r w:rsidRPr="006234B1">
              <w:rPr>
                <w:color w:val="282828"/>
                <w:spacing w:val="-9"/>
                <w:w w:val="86"/>
              </w:rPr>
              <w:t>B.3</w:t>
            </w:r>
          </w:p>
        </w:tc>
        <w:tc>
          <w:tcPr>
            <w:tcW w:w="4536" w:type="dxa"/>
          </w:tcPr>
          <w:p w:rsidR="00C31B6C" w:rsidRPr="006234B1" w:rsidRDefault="00C31B6C" w:rsidP="006234B1">
            <w:pPr>
              <w:spacing w:after="120" w:line="240" w:lineRule="auto"/>
            </w:pPr>
            <w:r w:rsidRPr="006234B1">
              <w:t>2. SHPP Sicevo</w:t>
            </w:r>
          </w:p>
          <w:p w:rsidR="00C31B6C" w:rsidRPr="006234B1" w:rsidRDefault="00C31B6C" w:rsidP="006234B1">
            <w:pPr>
              <w:spacing w:after="120" w:line="240" w:lineRule="auto"/>
            </w:pPr>
            <w:r w:rsidRPr="006234B1">
              <w:t>2.1. The Scope of works for the equipment of "Settling tank outlet gate", which  is located  on the side wall of the settling  tank,  has not been presented. Photo of the subject gate has been attached in the Tender (Vol.lll.i, Part V, Section 10, 2. Derivation equipment).</w:t>
            </w:r>
          </w:p>
          <w:p w:rsidR="00C31B6C" w:rsidRPr="006234B1" w:rsidRDefault="00C31B6C" w:rsidP="006234B1">
            <w:pPr>
              <w:spacing w:after="120" w:line="240" w:lineRule="auto"/>
            </w:pPr>
            <w:r w:rsidRPr="006234B1">
              <w:t>2.2 The Tender envisages upgrading of the electric-motor  drive for the "Headrace channel intake gates", but it has not been included in the offered Scope of  works.  The Tenderer  has stated in  the Comments   and Recommendations, the proposal to replace the complete gate.</w:t>
            </w:r>
          </w:p>
          <w:p w:rsidR="00C31B6C" w:rsidRPr="006234B1" w:rsidRDefault="00C31B6C" w:rsidP="006234B1">
            <w:pPr>
              <w:spacing w:after="0" w:line="248" w:lineRule="auto"/>
              <w:ind w:right="118"/>
              <w:jc w:val="both"/>
            </w:pPr>
            <w:r w:rsidRPr="006234B1">
              <w:t>2.3. The Offer for the "Headrace channel outlet gate" has envisaged repairing, whereas the replacement of the electric-motor drive, which was requested  by the Tender, has been included  in the Tenderer's recommendations. The Tenderer has also stated in the Comments and Recommendations his proposal to replace the complete gate.</w:t>
            </w:r>
          </w:p>
          <w:p w:rsidR="00C31B6C" w:rsidRPr="006234B1" w:rsidRDefault="00C31B6C" w:rsidP="006234B1">
            <w:pPr>
              <w:spacing w:before="55" w:after="0" w:line="246" w:lineRule="auto"/>
              <w:ind w:right="137"/>
              <w:jc w:val="both"/>
            </w:pPr>
            <w:r w:rsidRPr="006234B1">
              <w:t>2.4. The Scope of works for the equipment of "Powerhouse annex crane" has not been presented.</w:t>
            </w:r>
          </w:p>
          <w:p w:rsidR="00C31B6C" w:rsidRPr="006234B1" w:rsidRDefault="00C31B6C" w:rsidP="006234B1">
            <w:pPr>
              <w:spacing w:before="67" w:after="0" w:line="248" w:lineRule="auto"/>
              <w:ind w:right="113"/>
              <w:jc w:val="both"/>
            </w:pPr>
            <w:r w:rsidRPr="006234B1">
              <w:t>2.5. The Scope of works for the equipment in the new powerhouse has not been presented, but it has only been stated that the new equipment shall be installed. Equipment of the new powerhouse includes: "Intake trash rack", "Intake maintenance gate", "Penstock", "Draft tube gate", "Intake crane", "Machine hall crane", and "Draft tube crane".</w:t>
            </w:r>
          </w:p>
        </w:tc>
        <w:tc>
          <w:tcPr>
            <w:tcW w:w="4394" w:type="dxa"/>
          </w:tcPr>
          <w:p w:rsidR="00C31B6C" w:rsidRPr="006234B1" w:rsidRDefault="00C31B6C" w:rsidP="006234B1">
            <w:pPr>
              <w:spacing w:after="0" w:line="240" w:lineRule="auto"/>
            </w:pPr>
          </w:p>
        </w:tc>
      </w:tr>
      <w:tr w:rsidR="00C31B6C" w:rsidRPr="006234B1" w:rsidTr="006234B1">
        <w:tc>
          <w:tcPr>
            <w:tcW w:w="704" w:type="dxa"/>
          </w:tcPr>
          <w:p w:rsidR="00C31B6C" w:rsidRPr="006234B1" w:rsidRDefault="00C31B6C" w:rsidP="006234B1">
            <w:pPr>
              <w:spacing w:after="0" w:line="240" w:lineRule="auto"/>
              <w:jc w:val="both"/>
              <w:rPr>
                <w:rFonts w:cs="Arial"/>
                <w:color w:val="2B2D2D"/>
                <w:w w:val="90"/>
              </w:rPr>
            </w:pPr>
            <w:r w:rsidRPr="006234B1">
              <w:rPr>
                <w:rFonts w:cs="Arial"/>
                <w:color w:val="2B2D2D"/>
                <w:w w:val="90"/>
              </w:rPr>
              <w:t>B.4</w:t>
            </w:r>
          </w:p>
        </w:tc>
        <w:tc>
          <w:tcPr>
            <w:tcW w:w="4536" w:type="dxa"/>
          </w:tcPr>
          <w:p w:rsidR="00C31B6C" w:rsidRPr="006234B1" w:rsidRDefault="00C31B6C" w:rsidP="006234B1">
            <w:pPr>
              <w:spacing w:after="0" w:line="240" w:lineRule="auto"/>
              <w:ind w:right="454"/>
              <w:jc w:val="both"/>
            </w:pPr>
            <w:r w:rsidRPr="006234B1">
              <w:t>3. SHPP Jelasnica</w:t>
            </w:r>
          </w:p>
          <w:p w:rsidR="00C31B6C" w:rsidRPr="006234B1" w:rsidRDefault="00C31B6C" w:rsidP="006234B1">
            <w:pPr>
              <w:spacing w:before="73" w:after="0" w:line="246" w:lineRule="auto"/>
              <w:ind w:right="111"/>
              <w:jc w:val="both"/>
            </w:pPr>
            <w:r w:rsidRPr="006234B1">
              <w:t>3.1. The Scope of works for the new equipment of the water-intake and the diversion system has not been presented, but it has only been stated that the new equipment shall be installed. Photo of the subject equipment and the structures  has been provided in the Tender (Vol.lll.i,  Part V, Section15).</w:t>
            </w:r>
          </w:p>
          <w:p w:rsidR="00C31B6C" w:rsidRPr="006234B1" w:rsidRDefault="00C31B6C" w:rsidP="006234B1">
            <w:pPr>
              <w:spacing w:before="64" w:after="0" w:line="251" w:lineRule="auto"/>
              <w:ind w:right="104"/>
              <w:jc w:val="both"/>
            </w:pPr>
            <w:r w:rsidRPr="006234B1">
              <w:t>3.2. The Scope of works for the equipment described within "Replacement of penstock, bifurcation and turbine branches", as envisaged in the Tender (Scope of works), has not been presented.</w:t>
            </w:r>
          </w:p>
          <w:p w:rsidR="00C31B6C" w:rsidRPr="006234B1" w:rsidRDefault="00C31B6C" w:rsidP="006234B1">
            <w:pPr>
              <w:spacing w:after="0" w:line="240" w:lineRule="auto"/>
            </w:pPr>
            <w:r w:rsidRPr="006234B1">
              <w:t>3.3. The Scope of works for the new equipment "Crane in the machine hall" has not been presented, but it has only been stated that the new equipment shall be installed.</w:t>
            </w:r>
          </w:p>
          <w:p w:rsidR="00C31B6C" w:rsidRPr="006234B1" w:rsidRDefault="00C31B6C" w:rsidP="006234B1">
            <w:pPr>
              <w:spacing w:after="0" w:line="240" w:lineRule="auto"/>
            </w:pPr>
          </w:p>
        </w:tc>
        <w:tc>
          <w:tcPr>
            <w:tcW w:w="4394" w:type="dxa"/>
          </w:tcPr>
          <w:p w:rsidR="00C31B6C" w:rsidRPr="006234B1" w:rsidRDefault="00C31B6C" w:rsidP="006234B1">
            <w:pPr>
              <w:spacing w:after="0" w:line="240" w:lineRule="auto"/>
            </w:pPr>
          </w:p>
        </w:tc>
      </w:tr>
      <w:tr w:rsidR="00C31B6C" w:rsidRPr="006234B1" w:rsidTr="006234B1">
        <w:tc>
          <w:tcPr>
            <w:tcW w:w="704" w:type="dxa"/>
          </w:tcPr>
          <w:p w:rsidR="00C31B6C" w:rsidRPr="006234B1" w:rsidRDefault="00C31B6C" w:rsidP="006234B1">
            <w:pPr>
              <w:spacing w:after="0" w:line="240" w:lineRule="auto"/>
              <w:jc w:val="both"/>
              <w:rPr>
                <w:rFonts w:cs="Arial"/>
                <w:color w:val="181818"/>
                <w:spacing w:val="-18"/>
                <w:w w:val="91"/>
              </w:rPr>
            </w:pPr>
            <w:r w:rsidRPr="006234B1">
              <w:rPr>
                <w:rFonts w:cs="Arial"/>
                <w:color w:val="181818"/>
                <w:spacing w:val="-18"/>
                <w:w w:val="91"/>
              </w:rPr>
              <w:t>B.5</w:t>
            </w:r>
          </w:p>
        </w:tc>
        <w:tc>
          <w:tcPr>
            <w:tcW w:w="4536" w:type="dxa"/>
          </w:tcPr>
          <w:p w:rsidR="00C31B6C" w:rsidRPr="006234B1" w:rsidRDefault="00C31B6C" w:rsidP="006234B1">
            <w:pPr>
              <w:spacing w:after="0" w:line="240" w:lineRule="auto"/>
              <w:jc w:val="both"/>
            </w:pPr>
            <w:r w:rsidRPr="006234B1">
              <w:t>4. SHPP Temac</w:t>
            </w:r>
          </w:p>
          <w:p w:rsidR="00C31B6C" w:rsidRPr="006234B1" w:rsidRDefault="00C31B6C" w:rsidP="006234B1">
            <w:pPr>
              <w:spacing w:before="64" w:after="0" w:line="246" w:lineRule="auto"/>
              <w:ind w:right="89"/>
              <w:jc w:val="both"/>
            </w:pPr>
            <w:r w:rsidRPr="006234B1">
              <w:t>4.1. The scope of works for the "Penstock dewatering valve" has not been presented, but it has only been stated that the new equipment shall be installed.</w:t>
            </w:r>
          </w:p>
        </w:tc>
        <w:tc>
          <w:tcPr>
            <w:tcW w:w="4394" w:type="dxa"/>
          </w:tcPr>
          <w:p w:rsidR="00C31B6C" w:rsidRPr="006234B1" w:rsidRDefault="00C31B6C" w:rsidP="006234B1">
            <w:pPr>
              <w:spacing w:after="0" w:line="240" w:lineRule="auto"/>
            </w:pPr>
          </w:p>
        </w:tc>
      </w:tr>
      <w:tr w:rsidR="00C31B6C" w:rsidRPr="006234B1" w:rsidTr="006234B1">
        <w:tc>
          <w:tcPr>
            <w:tcW w:w="704" w:type="dxa"/>
          </w:tcPr>
          <w:p w:rsidR="00C31B6C" w:rsidRPr="006234B1" w:rsidRDefault="00C31B6C" w:rsidP="006234B1">
            <w:pPr>
              <w:spacing w:after="0" w:line="240" w:lineRule="auto"/>
              <w:jc w:val="both"/>
              <w:rPr>
                <w:rFonts w:cs="Arial"/>
                <w:color w:val="181818"/>
                <w:spacing w:val="-17"/>
                <w:w w:val="95"/>
              </w:rPr>
            </w:pPr>
            <w:r w:rsidRPr="006234B1">
              <w:rPr>
                <w:rFonts w:cs="Arial"/>
                <w:color w:val="181818"/>
                <w:spacing w:val="-17"/>
                <w:w w:val="95"/>
              </w:rPr>
              <w:t>B.6</w:t>
            </w:r>
          </w:p>
        </w:tc>
        <w:tc>
          <w:tcPr>
            <w:tcW w:w="4536" w:type="dxa"/>
          </w:tcPr>
          <w:p w:rsidR="00C31B6C" w:rsidRPr="006234B1" w:rsidRDefault="00C31B6C" w:rsidP="006234B1">
            <w:pPr>
              <w:spacing w:after="0" w:line="240" w:lineRule="auto"/>
              <w:jc w:val="both"/>
            </w:pPr>
            <w:r w:rsidRPr="006234B1">
              <w:t>5. SHPP Sokolovica</w:t>
            </w:r>
          </w:p>
          <w:p w:rsidR="00C31B6C" w:rsidRPr="006234B1" w:rsidRDefault="00C31B6C" w:rsidP="006234B1">
            <w:pPr>
              <w:spacing w:before="64" w:after="0" w:line="251" w:lineRule="auto"/>
              <w:ind w:right="71"/>
              <w:jc w:val="both"/>
            </w:pPr>
            <w:r w:rsidRPr="006234B1">
              <w:t>5.1. For the "Dam gates maintenance" and the "Draft tube gate", the Tenderer stated in the Comments and Recommendations, the proposal related to replacement of the subject equipment.</w:t>
            </w:r>
          </w:p>
          <w:p w:rsidR="00C31B6C" w:rsidRPr="006234B1" w:rsidRDefault="00C31B6C" w:rsidP="006234B1">
            <w:pPr>
              <w:spacing w:after="0" w:line="240" w:lineRule="auto"/>
            </w:pPr>
            <w:r w:rsidRPr="006234B1">
              <w:t>5.2. The Scope of works for verification of reliability and functionality of operation of the existing cranes - "Machine hall crane" and "Dam gantry crane" has not been presented, as requested in the Tender requirements</w:t>
            </w:r>
          </w:p>
        </w:tc>
        <w:tc>
          <w:tcPr>
            <w:tcW w:w="4394" w:type="dxa"/>
          </w:tcPr>
          <w:p w:rsidR="00C31B6C" w:rsidRPr="006234B1" w:rsidRDefault="00C31B6C" w:rsidP="006234B1">
            <w:pPr>
              <w:spacing w:after="0" w:line="240" w:lineRule="auto"/>
            </w:pPr>
          </w:p>
        </w:tc>
      </w:tr>
      <w:tr w:rsidR="00C31B6C" w:rsidRPr="006234B1" w:rsidTr="006234B1">
        <w:tc>
          <w:tcPr>
            <w:tcW w:w="704" w:type="dxa"/>
          </w:tcPr>
          <w:p w:rsidR="00C31B6C" w:rsidRPr="006234B1" w:rsidRDefault="00C31B6C" w:rsidP="006234B1">
            <w:pPr>
              <w:spacing w:after="0" w:line="240" w:lineRule="auto"/>
              <w:jc w:val="both"/>
              <w:rPr>
                <w:rFonts w:cs="Arial"/>
                <w:color w:val="181818"/>
                <w:w w:val="85"/>
              </w:rPr>
            </w:pPr>
            <w:r w:rsidRPr="006234B1">
              <w:rPr>
                <w:rFonts w:cs="Arial"/>
                <w:color w:val="181818"/>
                <w:w w:val="85"/>
              </w:rPr>
              <w:t>B.6</w:t>
            </w:r>
          </w:p>
        </w:tc>
        <w:tc>
          <w:tcPr>
            <w:tcW w:w="4536" w:type="dxa"/>
          </w:tcPr>
          <w:p w:rsidR="00C31B6C" w:rsidRPr="006234B1" w:rsidRDefault="00C31B6C" w:rsidP="006234B1">
            <w:pPr>
              <w:spacing w:after="0" w:line="240" w:lineRule="auto"/>
              <w:jc w:val="both"/>
            </w:pPr>
            <w:r w:rsidRPr="006234B1">
              <w:t>SHPP Gamzigrad</w:t>
            </w:r>
          </w:p>
          <w:p w:rsidR="00C31B6C" w:rsidRPr="006234B1" w:rsidRDefault="00C31B6C" w:rsidP="006234B1">
            <w:pPr>
              <w:spacing w:before="64" w:after="0" w:line="246" w:lineRule="auto"/>
              <w:ind w:right="86"/>
              <w:jc w:val="both"/>
            </w:pPr>
            <w:r w:rsidRPr="006234B1">
              <w:t>6.1. The Scope of works for the "Intake slide gates" has not included upgrading of electric-motor drive, as requested in the Tender requirements.</w:t>
            </w:r>
          </w:p>
          <w:p w:rsidR="00C31B6C" w:rsidRPr="006234B1" w:rsidRDefault="00C31B6C" w:rsidP="006234B1">
            <w:pPr>
              <w:spacing w:before="57" w:after="0" w:line="251" w:lineRule="auto"/>
              <w:ind w:right="63"/>
              <w:jc w:val="both"/>
            </w:pPr>
            <w:r w:rsidRPr="006234B1">
              <w:t>6.2. The Tender for "Headrace channel trash rack equipment"  envisages relocation and replacement of some parts, whereas  the Offer included complete replacement.</w:t>
            </w:r>
          </w:p>
          <w:p w:rsidR="00C31B6C" w:rsidRPr="006234B1" w:rsidRDefault="00C31B6C" w:rsidP="006234B1">
            <w:pPr>
              <w:spacing w:before="43" w:after="0" w:line="246" w:lineRule="auto"/>
              <w:ind w:right="71"/>
              <w:jc w:val="both"/>
            </w:pPr>
            <w:r w:rsidRPr="006234B1">
              <w:t>6.3. For the "Turbine intake gates," the Tenderer stated in the Comments and Recommendations, the proposal related to replacement of the subject equipment, along with replacement of the electro-motor drive, which should be a part of the Basic Offer.</w:t>
            </w:r>
          </w:p>
        </w:tc>
        <w:tc>
          <w:tcPr>
            <w:tcW w:w="4394" w:type="dxa"/>
          </w:tcPr>
          <w:p w:rsidR="00C31B6C" w:rsidRPr="006234B1" w:rsidRDefault="00C31B6C" w:rsidP="006234B1">
            <w:pPr>
              <w:spacing w:after="0" w:line="240" w:lineRule="auto"/>
            </w:pPr>
          </w:p>
        </w:tc>
      </w:tr>
      <w:tr w:rsidR="00C31B6C" w:rsidRPr="006234B1" w:rsidTr="006234B1">
        <w:tc>
          <w:tcPr>
            <w:tcW w:w="704" w:type="dxa"/>
          </w:tcPr>
          <w:p w:rsidR="00C31B6C" w:rsidRPr="006234B1" w:rsidRDefault="00C31B6C" w:rsidP="006234B1">
            <w:pPr>
              <w:spacing w:before="46" w:after="0" w:line="240" w:lineRule="auto"/>
              <w:jc w:val="both"/>
              <w:rPr>
                <w:rFonts w:cs="Arial"/>
                <w:color w:val="111111"/>
                <w:w w:val="91"/>
              </w:rPr>
            </w:pPr>
            <w:r w:rsidRPr="006234B1">
              <w:rPr>
                <w:rFonts w:cs="Arial"/>
                <w:color w:val="111111"/>
                <w:w w:val="91"/>
              </w:rPr>
              <w:t>B.7</w:t>
            </w:r>
          </w:p>
        </w:tc>
        <w:tc>
          <w:tcPr>
            <w:tcW w:w="4536" w:type="dxa"/>
          </w:tcPr>
          <w:p w:rsidR="00C31B6C" w:rsidRPr="006234B1" w:rsidRDefault="00C31B6C" w:rsidP="006234B1">
            <w:pPr>
              <w:spacing w:before="46" w:after="0" w:line="240" w:lineRule="auto"/>
              <w:jc w:val="both"/>
            </w:pPr>
            <w:r w:rsidRPr="006234B1">
              <w:t>7. SHPP Vucje</w:t>
            </w:r>
          </w:p>
          <w:p w:rsidR="00C31B6C" w:rsidRPr="006234B1" w:rsidRDefault="00C31B6C" w:rsidP="006234B1">
            <w:pPr>
              <w:spacing w:before="83" w:after="0" w:line="251" w:lineRule="auto"/>
              <w:ind w:right="61"/>
              <w:jc w:val="both"/>
            </w:pPr>
            <w:r w:rsidRPr="006234B1">
              <w:t>7.1. The Scope of works has not envisaged verification of reliability and proper functioning of the crane installed in the machine hall ("Machine hall crane"), although it has been requested by the Tender.</w:t>
            </w:r>
          </w:p>
          <w:p w:rsidR="00C31B6C" w:rsidRPr="006234B1" w:rsidRDefault="00C31B6C" w:rsidP="006234B1">
            <w:pPr>
              <w:spacing w:before="53" w:after="0" w:line="246" w:lineRule="auto"/>
              <w:ind w:right="81"/>
              <w:jc w:val="both"/>
            </w:pPr>
            <w:r w:rsidRPr="006234B1">
              <w:t>7.2. For the "Tyrolean channel gate", the Tenderer has mentioned in the Comments and Recommendations, the proposal related to replacement of the subject equipment, without the Basic Offer requested by the Tender.</w:t>
            </w:r>
          </w:p>
          <w:p w:rsidR="00C31B6C" w:rsidRPr="006234B1" w:rsidRDefault="00C31B6C" w:rsidP="006234B1">
            <w:pPr>
              <w:spacing w:before="67" w:after="0" w:line="246" w:lineRule="auto"/>
              <w:ind w:right="59"/>
              <w:jc w:val="both"/>
            </w:pPr>
            <w:r w:rsidRPr="006234B1">
              <w:t>7.3. For the "Tyrolean channel outlet valve",  the Tenderer  has stated replacement of the subject equipment, without the Basic Offer requested by the Tender.</w:t>
            </w:r>
          </w:p>
          <w:p w:rsidR="00C31B6C" w:rsidRPr="006234B1" w:rsidRDefault="00C31B6C" w:rsidP="006234B1">
            <w:pPr>
              <w:spacing w:after="0" w:line="240" w:lineRule="auto"/>
            </w:pPr>
            <w:r w:rsidRPr="006234B1">
              <w:t>7.4. For the "Dam bottom outlet gate", and the "Headrace channel intake gate", the Tenderer mentioned in the Comments and Recommendations, the proposal related to replacement of the subject equipment</w:t>
            </w:r>
          </w:p>
        </w:tc>
        <w:tc>
          <w:tcPr>
            <w:tcW w:w="4394" w:type="dxa"/>
          </w:tcPr>
          <w:p w:rsidR="00C31B6C" w:rsidRPr="006234B1" w:rsidRDefault="00C31B6C" w:rsidP="006234B1">
            <w:pPr>
              <w:spacing w:after="0" w:line="240" w:lineRule="auto"/>
            </w:pPr>
          </w:p>
        </w:tc>
      </w:tr>
    </w:tbl>
    <w:p w:rsidR="00C31B6C" w:rsidRDefault="00C31B6C"/>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4"/>
        <w:gridCol w:w="4536"/>
        <w:gridCol w:w="4387"/>
        <w:gridCol w:w="7"/>
      </w:tblGrid>
      <w:tr w:rsidR="00C31B6C" w:rsidRPr="006234B1" w:rsidTr="006234B1">
        <w:trPr>
          <w:tblHeader/>
        </w:trPr>
        <w:tc>
          <w:tcPr>
            <w:tcW w:w="704" w:type="dxa"/>
            <w:shd w:val="clear" w:color="auto" w:fill="D9D9D9"/>
          </w:tcPr>
          <w:p w:rsidR="00C31B6C" w:rsidRPr="006234B1" w:rsidRDefault="00C31B6C" w:rsidP="006234B1">
            <w:pPr>
              <w:spacing w:before="33" w:after="0" w:line="240" w:lineRule="auto"/>
              <w:ind w:left="237" w:right="-20"/>
              <w:rPr>
                <w:rFonts w:cs="Arial"/>
              </w:rPr>
            </w:pPr>
          </w:p>
        </w:tc>
        <w:tc>
          <w:tcPr>
            <w:tcW w:w="4536" w:type="dxa"/>
            <w:shd w:val="clear" w:color="auto" w:fill="D9D9D9"/>
          </w:tcPr>
          <w:p w:rsidR="00C31B6C" w:rsidRPr="006234B1" w:rsidRDefault="00C31B6C" w:rsidP="006234B1">
            <w:pPr>
              <w:spacing w:before="33" w:after="0" w:line="240" w:lineRule="auto"/>
              <w:ind w:left="237" w:right="-20"/>
              <w:rPr>
                <w:rFonts w:cs="Arial"/>
              </w:rPr>
            </w:pPr>
            <w:r w:rsidRPr="006234B1">
              <w:rPr>
                <w:rFonts w:cs="Arial"/>
              </w:rPr>
              <w:t>Conclusions (technical part):</w:t>
            </w:r>
          </w:p>
        </w:tc>
        <w:tc>
          <w:tcPr>
            <w:tcW w:w="4394" w:type="dxa"/>
            <w:gridSpan w:val="2"/>
            <w:shd w:val="clear" w:color="auto" w:fill="D9D9D9"/>
          </w:tcPr>
          <w:p w:rsidR="00C31B6C" w:rsidRPr="006234B1" w:rsidRDefault="00C31B6C" w:rsidP="006234B1">
            <w:pPr>
              <w:spacing w:after="0" w:line="240" w:lineRule="auto"/>
            </w:pPr>
            <w:r w:rsidRPr="006234B1">
              <w:t>Consortium Answers</w:t>
            </w:r>
          </w:p>
        </w:tc>
      </w:tr>
      <w:tr w:rsidR="00C31B6C" w:rsidRPr="006234B1" w:rsidTr="006234B1">
        <w:trPr>
          <w:trHeight w:val="1602"/>
        </w:trPr>
        <w:tc>
          <w:tcPr>
            <w:tcW w:w="704" w:type="dxa"/>
            <w:vMerge w:val="restart"/>
          </w:tcPr>
          <w:p w:rsidR="00C31B6C" w:rsidRPr="006234B1" w:rsidRDefault="00C31B6C" w:rsidP="006234B1">
            <w:pPr>
              <w:spacing w:after="0" w:line="240" w:lineRule="auto"/>
            </w:pPr>
            <w:r w:rsidRPr="006234B1">
              <w:t>B.8</w:t>
            </w:r>
          </w:p>
        </w:tc>
        <w:tc>
          <w:tcPr>
            <w:tcW w:w="4536" w:type="dxa"/>
            <w:tcBorders>
              <w:bottom w:val="dotted" w:sz="4" w:space="0" w:color="auto"/>
            </w:tcBorders>
          </w:tcPr>
          <w:p w:rsidR="00C31B6C" w:rsidRPr="006234B1" w:rsidRDefault="00C31B6C" w:rsidP="006234B1">
            <w:pPr>
              <w:spacing w:after="0" w:line="240" w:lineRule="auto"/>
            </w:pPr>
            <w:r w:rsidRPr="006234B1">
              <w:t>1)  After examining  the submitted  additional documentation  of the subject  Offer for  the Hydro-mechanical equipment and the Cranes, the following omissions in relation to the Tender requirements (Vol.lll.i, Part Ill) have been identified:</w:t>
            </w:r>
          </w:p>
          <w:p w:rsidR="00C31B6C" w:rsidRPr="006234B1" w:rsidRDefault="00C31B6C" w:rsidP="006234B1">
            <w:pPr>
              <w:pStyle w:val="ListParagraph"/>
              <w:numPr>
                <w:ilvl w:val="0"/>
                <w:numId w:val="1"/>
              </w:numPr>
              <w:spacing w:after="0" w:line="240" w:lineRule="auto"/>
            </w:pPr>
            <w:r w:rsidRPr="006234B1">
              <w:t>Lack of drawings on the level of detailed representation which adequately illustrates the offered scope of works and the limits of supply;</w:t>
            </w:r>
          </w:p>
        </w:tc>
        <w:tc>
          <w:tcPr>
            <w:tcW w:w="4394" w:type="dxa"/>
            <w:gridSpan w:val="2"/>
            <w:tcBorders>
              <w:bottom w:val="dotted" w:sz="4" w:space="0" w:color="auto"/>
            </w:tcBorders>
          </w:tcPr>
          <w:p w:rsidR="00C31B6C" w:rsidRPr="006234B1" w:rsidRDefault="00C31B6C" w:rsidP="006234B1">
            <w:pPr>
              <w:spacing w:after="0" w:line="240" w:lineRule="auto"/>
              <w:rPr>
                <w:lang w:val="en-US"/>
              </w:rPr>
            </w:pPr>
          </w:p>
          <w:p w:rsidR="00C31B6C" w:rsidRPr="006234B1" w:rsidRDefault="00C31B6C" w:rsidP="006234B1">
            <w:pPr>
              <w:spacing w:after="0" w:line="240" w:lineRule="auto"/>
              <w:rPr>
                <w:lang w:val="en-US"/>
              </w:rPr>
            </w:pPr>
          </w:p>
        </w:tc>
      </w:tr>
      <w:tr w:rsidR="00C31B6C" w:rsidRPr="006234B1" w:rsidTr="006234B1">
        <w:trPr>
          <w:trHeight w:val="830"/>
        </w:trPr>
        <w:tc>
          <w:tcPr>
            <w:tcW w:w="704" w:type="dxa"/>
            <w:vMerge/>
          </w:tcPr>
          <w:p w:rsidR="00C31B6C" w:rsidRPr="006234B1" w:rsidRDefault="00C31B6C" w:rsidP="006234B1">
            <w:pPr>
              <w:spacing w:after="0" w:line="240" w:lineRule="auto"/>
            </w:pPr>
          </w:p>
        </w:tc>
        <w:tc>
          <w:tcPr>
            <w:tcW w:w="4536" w:type="dxa"/>
            <w:tcBorders>
              <w:top w:val="dotted" w:sz="4" w:space="0" w:color="auto"/>
              <w:bottom w:val="dotted" w:sz="4" w:space="0" w:color="auto"/>
            </w:tcBorders>
          </w:tcPr>
          <w:p w:rsidR="00C31B6C" w:rsidRPr="006234B1" w:rsidRDefault="00C31B6C" w:rsidP="006234B1">
            <w:pPr>
              <w:pStyle w:val="ListParagraph"/>
              <w:numPr>
                <w:ilvl w:val="0"/>
                <w:numId w:val="1"/>
              </w:numPr>
              <w:spacing w:after="0" w:line="240" w:lineRule="auto"/>
            </w:pPr>
            <w:r w:rsidRPr="006234B1">
              <w:t>Lack of technical descriptions, with the level of detailness which clearly defines the scope of works and the limits of supply:</w:t>
            </w:r>
          </w:p>
        </w:tc>
        <w:tc>
          <w:tcPr>
            <w:tcW w:w="4394" w:type="dxa"/>
            <w:gridSpan w:val="2"/>
            <w:tcBorders>
              <w:top w:val="dotted" w:sz="4" w:space="0" w:color="auto"/>
              <w:bottom w:val="dotted" w:sz="4" w:space="0" w:color="auto"/>
            </w:tcBorders>
          </w:tcPr>
          <w:p w:rsidR="00C31B6C" w:rsidRPr="006234B1" w:rsidRDefault="00C31B6C" w:rsidP="006234B1">
            <w:pPr>
              <w:spacing w:after="0" w:line="240" w:lineRule="auto"/>
              <w:rPr>
                <w:lang w:val="en-US"/>
              </w:rPr>
            </w:pPr>
          </w:p>
        </w:tc>
      </w:tr>
      <w:tr w:rsidR="00C31B6C" w:rsidRPr="006234B1" w:rsidTr="006234B1">
        <w:trPr>
          <w:trHeight w:val="288"/>
        </w:trPr>
        <w:tc>
          <w:tcPr>
            <w:tcW w:w="704" w:type="dxa"/>
            <w:vMerge/>
          </w:tcPr>
          <w:p w:rsidR="00C31B6C" w:rsidRPr="006234B1" w:rsidRDefault="00C31B6C" w:rsidP="006234B1">
            <w:pPr>
              <w:spacing w:after="0" w:line="240" w:lineRule="auto"/>
            </w:pPr>
          </w:p>
        </w:tc>
        <w:tc>
          <w:tcPr>
            <w:tcW w:w="4536" w:type="dxa"/>
            <w:tcBorders>
              <w:top w:val="dotted" w:sz="4" w:space="0" w:color="auto"/>
              <w:bottom w:val="dotted" w:sz="4" w:space="0" w:color="auto"/>
            </w:tcBorders>
          </w:tcPr>
          <w:p w:rsidR="00C31B6C" w:rsidRPr="006234B1" w:rsidRDefault="00C31B6C" w:rsidP="006234B1">
            <w:pPr>
              <w:pStyle w:val="ListParagraph"/>
              <w:numPr>
                <w:ilvl w:val="0"/>
                <w:numId w:val="1"/>
              </w:numPr>
              <w:spacing w:after="0" w:line="240" w:lineRule="auto"/>
            </w:pPr>
            <w:r w:rsidRPr="006234B1">
              <w:t>Lack of technical descriptions of the repairing works, for the equipment that shall be maintained - for the Items 2.1., 2.4., 3.2., 5.1., 5.2. and 7.1. from the Table 1;</w:t>
            </w:r>
          </w:p>
        </w:tc>
        <w:tc>
          <w:tcPr>
            <w:tcW w:w="4394" w:type="dxa"/>
            <w:gridSpan w:val="2"/>
            <w:tcBorders>
              <w:top w:val="dotted" w:sz="4" w:space="0" w:color="auto"/>
              <w:bottom w:val="dotted" w:sz="4" w:space="0" w:color="auto"/>
            </w:tcBorders>
          </w:tcPr>
          <w:p w:rsidR="00C31B6C" w:rsidRPr="006234B1" w:rsidRDefault="00C31B6C" w:rsidP="006234B1">
            <w:pPr>
              <w:spacing w:after="0" w:line="240" w:lineRule="auto"/>
              <w:rPr>
                <w:lang w:val="en-US"/>
              </w:rPr>
            </w:pPr>
          </w:p>
        </w:tc>
      </w:tr>
      <w:tr w:rsidR="00C31B6C" w:rsidRPr="006234B1" w:rsidTr="006234B1">
        <w:trPr>
          <w:trHeight w:val="1073"/>
        </w:trPr>
        <w:tc>
          <w:tcPr>
            <w:tcW w:w="704" w:type="dxa"/>
            <w:vMerge/>
          </w:tcPr>
          <w:p w:rsidR="00C31B6C" w:rsidRPr="006234B1" w:rsidRDefault="00C31B6C" w:rsidP="006234B1">
            <w:pPr>
              <w:spacing w:after="0" w:line="240" w:lineRule="auto"/>
            </w:pPr>
          </w:p>
        </w:tc>
        <w:tc>
          <w:tcPr>
            <w:tcW w:w="4536" w:type="dxa"/>
            <w:tcBorders>
              <w:top w:val="dotted" w:sz="4" w:space="0" w:color="auto"/>
              <w:bottom w:val="dotted" w:sz="4" w:space="0" w:color="auto"/>
            </w:tcBorders>
          </w:tcPr>
          <w:p w:rsidR="00C31B6C" w:rsidRPr="006234B1" w:rsidRDefault="00C31B6C" w:rsidP="006234B1">
            <w:pPr>
              <w:pStyle w:val="ListParagraph"/>
              <w:numPr>
                <w:ilvl w:val="0"/>
                <w:numId w:val="1"/>
              </w:numPr>
              <w:spacing w:after="0" w:line="240" w:lineRule="auto"/>
            </w:pPr>
            <w:r w:rsidRPr="006234B1">
              <w:t>Incomplete  technical descriptions  of the repairing  works for the equipment  that shall bemaintained - for the Items 1.3., 1.4., 7.2. and 7.4. from the Table 1;</w:t>
            </w:r>
          </w:p>
        </w:tc>
        <w:tc>
          <w:tcPr>
            <w:tcW w:w="4394" w:type="dxa"/>
            <w:gridSpan w:val="2"/>
            <w:tcBorders>
              <w:top w:val="dotted" w:sz="4" w:space="0" w:color="auto"/>
              <w:bottom w:val="dotted" w:sz="4" w:space="0" w:color="auto"/>
            </w:tcBorders>
          </w:tcPr>
          <w:p w:rsidR="00C31B6C" w:rsidRPr="006234B1" w:rsidRDefault="00C31B6C" w:rsidP="006234B1">
            <w:pPr>
              <w:spacing w:after="0" w:line="240" w:lineRule="auto"/>
              <w:rPr>
                <w:lang w:val="en-US"/>
              </w:rPr>
            </w:pPr>
          </w:p>
        </w:tc>
      </w:tr>
      <w:tr w:rsidR="00C31B6C" w:rsidRPr="006234B1" w:rsidTr="006234B1">
        <w:trPr>
          <w:trHeight w:val="1117"/>
        </w:trPr>
        <w:tc>
          <w:tcPr>
            <w:tcW w:w="704" w:type="dxa"/>
            <w:vMerge/>
          </w:tcPr>
          <w:p w:rsidR="00C31B6C" w:rsidRPr="006234B1" w:rsidRDefault="00C31B6C" w:rsidP="006234B1">
            <w:pPr>
              <w:spacing w:after="0" w:line="240" w:lineRule="auto"/>
            </w:pPr>
          </w:p>
        </w:tc>
        <w:tc>
          <w:tcPr>
            <w:tcW w:w="4536" w:type="dxa"/>
            <w:tcBorders>
              <w:top w:val="dotted" w:sz="4" w:space="0" w:color="auto"/>
              <w:bottom w:val="dotted" w:sz="4" w:space="0" w:color="auto"/>
            </w:tcBorders>
          </w:tcPr>
          <w:p w:rsidR="00C31B6C" w:rsidRPr="006234B1" w:rsidRDefault="00C31B6C" w:rsidP="006234B1">
            <w:pPr>
              <w:pStyle w:val="ListParagraph"/>
              <w:numPr>
                <w:ilvl w:val="0"/>
                <w:numId w:val="1"/>
              </w:numPr>
              <w:spacing w:after="0" w:line="240" w:lineRule="auto"/>
            </w:pPr>
            <w:r w:rsidRPr="006234B1">
              <w:t>Lack of technical descriptions for installation of the new equipment for the Items: 1.2., 1.6., 2.5.,3.1., 3.3. and 4.1. from the Table 1;</w:t>
            </w:r>
          </w:p>
        </w:tc>
        <w:tc>
          <w:tcPr>
            <w:tcW w:w="4394" w:type="dxa"/>
            <w:gridSpan w:val="2"/>
            <w:tcBorders>
              <w:top w:val="dotted" w:sz="4" w:space="0" w:color="auto"/>
              <w:bottom w:val="dotted" w:sz="4" w:space="0" w:color="auto"/>
            </w:tcBorders>
          </w:tcPr>
          <w:p w:rsidR="00C31B6C" w:rsidRPr="006234B1" w:rsidRDefault="00C31B6C" w:rsidP="006234B1">
            <w:pPr>
              <w:spacing w:after="0" w:line="240" w:lineRule="auto"/>
              <w:rPr>
                <w:lang w:val="en-US"/>
              </w:rPr>
            </w:pPr>
          </w:p>
        </w:tc>
      </w:tr>
      <w:tr w:rsidR="00C31B6C" w:rsidRPr="006234B1" w:rsidTr="006234B1">
        <w:trPr>
          <w:trHeight w:val="266"/>
        </w:trPr>
        <w:tc>
          <w:tcPr>
            <w:tcW w:w="704" w:type="dxa"/>
            <w:vMerge/>
            <w:tcBorders>
              <w:bottom w:val="dotted" w:sz="4" w:space="0" w:color="auto"/>
            </w:tcBorders>
          </w:tcPr>
          <w:p w:rsidR="00C31B6C" w:rsidRPr="006234B1" w:rsidRDefault="00C31B6C" w:rsidP="006234B1">
            <w:pPr>
              <w:spacing w:after="0" w:line="240" w:lineRule="auto"/>
            </w:pPr>
          </w:p>
        </w:tc>
        <w:tc>
          <w:tcPr>
            <w:tcW w:w="4536" w:type="dxa"/>
            <w:tcBorders>
              <w:top w:val="dotted" w:sz="4" w:space="0" w:color="auto"/>
              <w:bottom w:val="dotted" w:sz="4" w:space="0" w:color="auto"/>
            </w:tcBorders>
          </w:tcPr>
          <w:p w:rsidR="00C31B6C" w:rsidRPr="006234B1" w:rsidRDefault="00C31B6C" w:rsidP="006234B1">
            <w:pPr>
              <w:pStyle w:val="ListParagraph"/>
              <w:numPr>
                <w:ilvl w:val="0"/>
                <w:numId w:val="1"/>
              </w:numPr>
              <w:spacing w:after="0" w:line="240" w:lineRule="auto"/>
            </w:pPr>
            <w:r w:rsidRPr="006234B1">
              <w:t>Non-compliance of the offered Scope of works with the Tender requirements for the Items:  1.1.,1.5., 2.2., 2.3., 6.1., 6.2., 6.3 and 7.3. from the Table 1;</w:t>
            </w:r>
          </w:p>
        </w:tc>
        <w:tc>
          <w:tcPr>
            <w:tcW w:w="4394" w:type="dxa"/>
            <w:gridSpan w:val="2"/>
            <w:tcBorders>
              <w:top w:val="dotted" w:sz="4" w:space="0" w:color="auto"/>
              <w:bottom w:val="dotted" w:sz="4" w:space="0" w:color="auto"/>
            </w:tcBorders>
          </w:tcPr>
          <w:p w:rsidR="00C31B6C" w:rsidRPr="006234B1" w:rsidRDefault="00C31B6C" w:rsidP="006234B1">
            <w:pPr>
              <w:spacing w:after="0" w:line="240" w:lineRule="auto"/>
              <w:rPr>
                <w:lang w:val="en-US"/>
              </w:rPr>
            </w:pPr>
          </w:p>
        </w:tc>
      </w:tr>
      <w:tr w:rsidR="00C31B6C" w:rsidRPr="006234B1" w:rsidTr="006234B1">
        <w:trPr>
          <w:trHeight w:val="2520"/>
        </w:trPr>
        <w:tc>
          <w:tcPr>
            <w:tcW w:w="704" w:type="dxa"/>
            <w:vMerge w:val="restart"/>
            <w:tcBorders>
              <w:top w:val="dotted" w:sz="4" w:space="0" w:color="auto"/>
            </w:tcBorders>
          </w:tcPr>
          <w:p w:rsidR="00C31B6C" w:rsidRPr="006234B1" w:rsidRDefault="00C31B6C" w:rsidP="006234B1">
            <w:pPr>
              <w:spacing w:after="0" w:line="240" w:lineRule="auto"/>
            </w:pPr>
            <w:r w:rsidRPr="006234B1">
              <w:t>B.9</w:t>
            </w:r>
          </w:p>
        </w:tc>
        <w:tc>
          <w:tcPr>
            <w:tcW w:w="4536" w:type="dxa"/>
            <w:tcBorders>
              <w:top w:val="dotted" w:sz="4" w:space="0" w:color="auto"/>
              <w:bottom w:val="dotted" w:sz="4" w:space="0" w:color="auto"/>
            </w:tcBorders>
          </w:tcPr>
          <w:p w:rsidR="00C31B6C" w:rsidRPr="006234B1" w:rsidRDefault="00C31B6C" w:rsidP="006234B1">
            <w:pPr>
              <w:spacing w:after="0" w:line="240" w:lineRule="auto"/>
            </w:pPr>
            <w:r w:rsidRPr="006234B1">
              <w:t>Based on the above mentioned reasons, the Offer (which includes the mentioned additional documentation) is not acceptable from the technical point of view, because it does not contain a sufficient scope of information and the technical  data,  by which  the Tenderer  would  confirm  and guarantee  fulfilment  of  the Tender requirements and the required Scope of works.</w:t>
            </w:r>
          </w:p>
        </w:tc>
        <w:tc>
          <w:tcPr>
            <w:tcW w:w="4394" w:type="dxa"/>
            <w:gridSpan w:val="2"/>
            <w:tcBorders>
              <w:top w:val="dotted" w:sz="4" w:space="0" w:color="auto"/>
              <w:bottom w:val="dotted" w:sz="4" w:space="0" w:color="auto"/>
            </w:tcBorders>
          </w:tcPr>
          <w:p w:rsidR="00C31B6C" w:rsidRPr="006234B1" w:rsidRDefault="00C31B6C" w:rsidP="006234B1">
            <w:pPr>
              <w:spacing w:after="0" w:line="240" w:lineRule="auto"/>
              <w:rPr>
                <w:lang w:val="en-US"/>
              </w:rPr>
            </w:pPr>
          </w:p>
        </w:tc>
      </w:tr>
      <w:tr w:rsidR="00C31B6C" w:rsidRPr="006234B1" w:rsidTr="006234B1">
        <w:trPr>
          <w:trHeight w:val="1669"/>
        </w:trPr>
        <w:tc>
          <w:tcPr>
            <w:tcW w:w="704" w:type="dxa"/>
            <w:vMerge/>
          </w:tcPr>
          <w:p w:rsidR="00C31B6C" w:rsidRPr="006234B1" w:rsidRDefault="00C31B6C" w:rsidP="006234B1">
            <w:pPr>
              <w:spacing w:after="0" w:line="240" w:lineRule="auto"/>
            </w:pPr>
          </w:p>
        </w:tc>
        <w:tc>
          <w:tcPr>
            <w:tcW w:w="4536" w:type="dxa"/>
            <w:tcBorders>
              <w:top w:val="dotted" w:sz="4" w:space="0" w:color="auto"/>
            </w:tcBorders>
          </w:tcPr>
          <w:p w:rsidR="00C31B6C" w:rsidRPr="006234B1" w:rsidRDefault="00C31B6C" w:rsidP="006234B1">
            <w:pPr>
              <w:spacing w:after="0" w:line="240" w:lineRule="auto"/>
            </w:pPr>
            <w:r w:rsidRPr="006234B1">
              <w:t>In addition, it  has been concluded that within the subject additional documentation, the Tenderer has not harmonized his Basic Offer with the Tender requirements and has not precisely defined it, in relation  to the deviations and alternative solutions.</w:t>
            </w:r>
          </w:p>
        </w:tc>
        <w:tc>
          <w:tcPr>
            <w:tcW w:w="4394" w:type="dxa"/>
            <w:gridSpan w:val="2"/>
            <w:tcBorders>
              <w:top w:val="dotted" w:sz="4" w:space="0" w:color="auto"/>
            </w:tcBorders>
          </w:tcPr>
          <w:p w:rsidR="00C31B6C" w:rsidRPr="006234B1" w:rsidRDefault="00C31B6C" w:rsidP="006234B1">
            <w:pPr>
              <w:spacing w:after="0" w:line="240" w:lineRule="auto"/>
              <w:rPr>
                <w:lang w:val="en-US"/>
              </w:rPr>
            </w:pPr>
          </w:p>
        </w:tc>
      </w:tr>
      <w:tr w:rsidR="00C31B6C" w:rsidRPr="006234B1" w:rsidTr="006234B1">
        <w:trPr>
          <w:trHeight w:val="1686"/>
        </w:trPr>
        <w:tc>
          <w:tcPr>
            <w:tcW w:w="704" w:type="dxa"/>
          </w:tcPr>
          <w:p w:rsidR="00C31B6C" w:rsidRPr="006234B1" w:rsidRDefault="00C31B6C" w:rsidP="006234B1">
            <w:pPr>
              <w:spacing w:after="0" w:line="240" w:lineRule="auto"/>
            </w:pPr>
            <w:r w:rsidRPr="006234B1">
              <w:t>B.10</w:t>
            </w:r>
          </w:p>
        </w:tc>
        <w:tc>
          <w:tcPr>
            <w:tcW w:w="4536" w:type="dxa"/>
            <w:tcBorders>
              <w:top w:val="dotted" w:sz="4" w:space="0" w:color="auto"/>
              <w:bottom w:val="dotted" w:sz="4" w:space="0" w:color="auto"/>
            </w:tcBorders>
          </w:tcPr>
          <w:p w:rsidR="00C31B6C" w:rsidRPr="006234B1" w:rsidRDefault="00C31B6C" w:rsidP="006234B1">
            <w:pPr>
              <w:spacing w:after="0" w:line="240" w:lineRule="auto"/>
            </w:pPr>
            <w:r w:rsidRPr="006234B1">
              <w:t>Some deviations from the Tender requirements that have been established within the subject documentation result from the different technical approach of the Tenderer and they represent deviations and alternative solutions, but not the Basic Offer.</w:t>
            </w:r>
          </w:p>
        </w:tc>
        <w:tc>
          <w:tcPr>
            <w:tcW w:w="4394" w:type="dxa"/>
            <w:gridSpan w:val="2"/>
            <w:tcBorders>
              <w:top w:val="dotted" w:sz="4" w:space="0" w:color="auto"/>
              <w:bottom w:val="dotted" w:sz="4" w:space="0" w:color="auto"/>
            </w:tcBorders>
          </w:tcPr>
          <w:p w:rsidR="00C31B6C" w:rsidRPr="006234B1" w:rsidRDefault="00C31B6C" w:rsidP="006234B1">
            <w:pPr>
              <w:spacing w:after="0" w:line="240" w:lineRule="auto"/>
              <w:rPr>
                <w:lang w:val="en-US"/>
              </w:rPr>
            </w:pPr>
          </w:p>
        </w:tc>
      </w:tr>
      <w:tr w:rsidR="00C31B6C" w:rsidRPr="006234B1" w:rsidTr="006234B1">
        <w:trPr>
          <w:gridAfter w:val="1"/>
          <w:wAfter w:w="7" w:type="dxa"/>
          <w:trHeight w:val="4871"/>
        </w:trPr>
        <w:tc>
          <w:tcPr>
            <w:tcW w:w="704" w:type="dxa"/>
            <w:tcBorders>
              <w:bottom w:val="dotted" w:sz="4" w:space="0" w:color="auto"/>
            </w:tcBorders>
          </w:tcPr>
          <w:p w:rsidR="00C31B6C" w:rsidRPr="006234B1" w:rsidRDefault="00C31B6C" w:rsidP="006234B1">
            <w:pPr>
              <w:spacing w:after="0" w:line="240" w:lineRule="auto"/>
            </w:pPr>
            <w:r w:rsidRPr="006234B1">
              <w:t>B.11</w:t>
            </w:r>
          </w:p>
        </w:tc>
        <w:tc>
          <w:tcPr>
            <w:tcW w:w="4536" w:type="dxa"/>
            <w:tcBorders>
              <w:bottom w:val="dotted" w:sz="4" w:space="0" w:color="auto"/>
            </w:tcBorders>
          </w:tcPr>
          <w:p w:rsidR="00C31B6C" w:rsidRPr="006234B1" w:rsidRDefault="00C31B6C" w:rsidP="006234B1">
            <w:pPr>
              <w:spacing w:after="0" w:line="240" w:lineRule="auto"/>
            </w:pPr>
            <w:r w:rsidRPr="006234B1">
              <w:t xml:space="preserve">2)   </w:t>
            </w:r>
            <w:r w:rsidRPr="006234B1">
              <w:rPr>
                <w:b/>
              </w:rPr>
              <w:t>The hydro power plants</w:t>
            </w:r>
            <w:r w:rsidRPr="006234B1">
              <w:t xml:space="preserve"> as a whole, with the existing electro-mechanical equipment  which is the subject of Tender Documents, constitute an immovable cultural and historical property, which is under protection of the Institute for Protection of Cultural Monuments.</w:t>
            </w:r>
          </w:p>
          <w:p w:rsidR="00C31B6C" w:rsidRPr="006234B1" w:rsidRDefault="00C31B6C" w:rsidP="006234B1">
            <w:pPr>
              <w:spacing w:after="0" w:line="240" w:lineRule="auto"/>
            </w:pPr>
            <w:r w:rsidRPr="006234B1">
              <w:t>Within  the Decisions on establishing the conditions for undertaking technical  protection measures  during execution of the works, issued by this Institute for each of the subject SHPPs individually, the allowable Scope of works for replacement or repairing of the electro-mechanical equipment has been defined, as well as the characteristics and the appearance of the equipment after execution of the subject works, which has also been implemented within the Technical Specifications from the Tender documents.</w:t>
            </w:r>
          </w:p>
        </w:tc>
        <w:tc>
          <w:tcPr>
            <w:tcW w:w="4387" w:type="dxa"/>
            <w:tcBorders>
              <w:bottom w:val="dotted" w:sz="4" w:space="0" w:color="auto"/>
            </w:tcBorders>
          </w:tcPr>
          <w:p w:rsidR="00C31B6C" w:rsidRPr="006234B1" w:rsidRDefault="00C31B6C" w:rsidP="006234B1">
            <w:pPr>
              <w:spacing w:after="0" w:line="240" w:lineRule="auto"/>
            </w:pPr>
            <w:r w:rsidRPr="006234B1">
              <w:t>Energo Sistem (Kolekto) in charge</w:t>
            </w:r>
          </w:p>
        </w:tc>
      </w:tr>
      <w:tr w:rsidR="00C31B6C" w:rsidRPr="006234B1" w:rsidTr="006234B1">
        <w:trPr>
          <w:gridAfter w:val="1"/>
          <w:wAfter w:w="7" w:type="dxa"/>
          <w:trHeight w:val="1978"/>
        </w:trPr>
        <w:tc>
          <w:tcPr>
            <w:tcW w:w="704" w:type="dxa"/>
            <w:tcBorders>
              <w:top w:val="dotted" w:sz="4" w:space="0" w:color="auto"/>
              <w:bottom w:val="dotted" w:sz="4" w:space="0" w:color="auto"/>
            </w:tcBorders>
          </w:tcPr>
          <w:p w:rsidR="00C31B6C" w:rsidRPr="006234B1" w:rsidRDefault="00C31B6C" w:rsidP="006234B1">
            <w:pPr>
              <w:spacing w:after="0" w:line="240" w:lineRule="auto"/>
            </w:pPr>
          </w:p>
        </w:tc>
        <w:tc>
          <w:tcPr>
            <w:tcW w:w="4536" w:type="dxa"/>
            <w:tcBorders>
              <w:top w:val="dotted" w:sz="4" w:space="0" w:color="auto"/>
              <w:bottom w:val="dotted" w:sz="4" w:space="0" w:color="auto"/>
            </w:tcBorders>
          </w:tcPr>
          <w:p w:rsidR="00C31B6C" w:rsidRPr="006234B1" w:rsidRDefault="00C31B6C" w:rsidP="006234B1">
            <w:pPr>
              <w:spacing w:after="0" w:line="240" w:lineRule="auto"/>
            </w:pPr>
            <w:r w:rsidRPr="006234B1">
              <w:t>For this reason, the Basic Offer of the Tenderer must not differ from the requirements stated in the Tender Documents (Vol.lll.i, Part Ill and Vol.lll.i, Part IV), regardless of the material value of the offered equipment and works that do not comply with the required equipment and works.</w:t>
            </w:r>
          </w:p>
        </w:tc>
        <w:tc>
          <w:tcPr>
            <w:tcW w:w="4387" w:type="dxa"/>
            <w:tcBorders>
              <w:top w:val="dotted" w:sz="4" w:space="0" w:color="auto"/>
              <w:bottom w:val="dotted" w:sz="4" w:space="0" w:color="auto"/>
            </w:tcBorders>
          </w:tcPr>
          <w:p w:rsidR="00C31B6C" w:rsidRPr="006234B1" w:rsidRDefault="00C31B6C" w:rsidP="006234B1">
            <w:pPr>
              <w:spacing w:after="0" w:line="240" w:lineRule="auto"/>
            </w:pPr>
          </w:p>
        </w:tc>
      </w:tr>
      <w:tr w:rsidR="00C31B6C" w:rsidRPr="006234B1" w:rsidTr="006234B1">
        <w:trPr>
          <w:gridAfter w:val="1"/>
          <w:wAfter w:w="7" w:type="dxa"/>
          <w:trHeight w:val="1965"/>
        </w:trPr>
        <w:tc>
          <w:tcPr>
            <w:tcW w:w="704" w:type="dxa"/>
            <w:tcBorders>
              <w:top w:val="dotted" w:sz="4" w:space="0" w:color="auto"/>
              <w:bottom w:val="dotted" w:sz="4" w:space="0" w:color="auto"/>
            </w:tcBorders>
          </w:tcPr>
          <w:p w:rsidR="00C31B6C" w:rsidRPr="006234B1" w:rsidRDefault="00C31B6C" w:rsidP="006234B1">
            <w:pPr>
              <w:spacing w:after="0" w:line="240" w:lineRule="auto"/>
            </w:pPr>
          </w:p>
        </w:tc>
        <w:tc>
          <w:tcPr>
            <w:tcW w:w="4536" w:type="dxa"/>
            <w:tcBorders>
              <w:top w:val="dotted" w:sz="4" w:space="0" w:color="auto"/>
              <w:bottom w:val="dotted" w:sz="4" w:space="0" w:color="auto"/>
            </w:tcBorders>
          </w:tcPr>
          <w:p w:rsidR="00C31B6C" w:rsidRPr="006234B1" w:rsidRDefault="00C31B6C" w:rsidP="006234B1">
            <w:pPr>
              <w:spacing w:after="0" w:line="240" w:lineRule="auto"/>
            </w:pPr>
            <w:r w:rsidRPr="006234B1">
              <w:t>Within the Contractual Part of the Tender Documents (Vol.I.- Instructions to Tenderers, Paragraph 6.2), it has been defined that incompleteness of the Offer or submission of the Offer which is not in full compliance with the Tender Documents, may be characterized as unacceptable, i.e. it can be rejected.</w:t>
            </w:r>
          </w:p>
        </w:tc>
        <w:tc>
          <w:tcPr>
            <w:tcW w:w="4387" w:type="dxa"/>
            <w:tcBorders>
              <w:top w:val="dotted" w:sz="4" w:space="0" w:color="auto"/>
              <w:bottom w:val="dotted" w:sz="4" w:space="0" w:color="auto"/>
            </w:tcBorders>
          </w:tcPr>
          <w:p w:rsidR="00C31B6C" w:rsidRPr="006234B1" w:rsidRDefault="00C31B6C" w:rsidP="006234B1">
            <w:pPr>
              <w:spacing w:after="0" w:line="240" w:lineRule="auto"/>
            </w:pPr>
          </w:p>
        </w:tc>
      </w:tr>
      <w:tr w:rsidR="00C31B6C" w:rsidRPr="006234B1" w:rsidTr="006234B1">
        <w:trPr>
          <w:gridAfter w:val="1"/>
          <w:wAfter w:w="7" w:type="dxa"/>
          <w:trHeight w:val="251"/>
        </w:trPr>
        <w:tc>
          <w:tcPr>
            <w:tcW w:w="704" w:type="dxa"/>
            <w:tcBorders>
              <w:top w:val="dotted" w:sz="4" w:space="0" w:color="auto"/>
            </w:tcBorders>
          </w:tcPr>
          <w:p w:rsidR="00C31B6C" w:rsidRPr="006234B1" w:rsidRDefault="00C31B6C" w:rsidP="006234B1">
            <w:pPr>
              <w:spacing w:after="0" w:line="240" w:lineRule="auto"/>
            </w:pPr>
          </w:p>
        </w:tc>
        <w:tc>
          <w:tcPr>
            <w:tcW w:w="4536" w:type="dxa"/>
            <w:tcBorders>
              <w:top w:val="dotted" w:sz="4" w:space="0" w:color="auto"/>
            </w:tcBorders>
          </w:tcPr>
          <w:p w:rsidR="00C31B6C" w:rsidRPr="006234B1" w:rsidRDefault="00C31B6C" w:rsidP="006234B1">
            <w:pPr>
              <w:spacing w:after="0" w:line="240" w:lineRule="auto"/>
            </w:pPr>
            <w:r w:rsidRPr="006234B1">
              <w:t>Due to presence of the herewith presented omissions, as well as due to inconsistency of the Basic Offer (including the subject additional documentation) with the Tender requirements, the Offer for the Mechanical Part is unacceptable.</w:t>
            </w:r>
          </w:p>
        </w:tc>
        <w:tc>
          <w:tcPr>
            <w:tcW w:w="4387" w:type="dxa"/>
            <w:tcBorders>
              <w:top w:val="dotted" w:sz="4" w:space="0" w:color="auto"/>
            </w:tcBorders>
          </w:tcPr>
          <w:p w:rsidR="00C31B6C" w:rsidRPr="006234B1" w:rsidRDefault="00C31B6C" w:rsidP="006234B1">
            <w:pPr>
              <w:spacing w:after="0" w:line="240" w:lineRule="auto"/>
            </w:pPr>
          </w:p>
        </w:tc>
      </w:tr>
    </w:tbl>
    <w:p w:rsidR="00C31B6C" w:rsidRPr="00466EE7" w:rsidRDefault="00C31B6C"/>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40"/>
        <w:gridCol w:w="4394"/>
      </w:tblGrid>
      <w:tr w:rsidR="00C31B6C" w:rsidRPr="006234B1" w:rsidTr="006234B1">
        <w:tc>
          <w:tcPr>
            <w:tcW w:w="5240" w:type="dxa"/>
          </w:tcPr>
          <w:p w:rsidR="00C31B6C" w:rsidRPr="006234B1" w:rsidRDefault="00C31B6C" w:rsidP="006234B1">
            <w:pPr>
              <w:spacing w:after="0" w:line="292" w:lineRule="auto"/>
              <w:ind w:left="103" w:right="67"/>
              <w:jc w:val="both"/>
              <w:rPr>
                <w:rFonts w:ascii="Arial" w:hAnsi="Arial" w:cs="Arial"/>
                <w:sz w:val="19"/>
                <w:szCs w:val="19"/>
              </w:rPr>
            </w:pPr>
            <w:r w:rsidRPr="006234B1">
              <w:rPr>
                <w:rFonts w:ascii="Arial" w:hAnsi="Arial" w:cs="Arial"/>
                <w:b/>
                <w:bCs/>
                <w:color w:val="1C1C1C"/>
                <w:sz w:val="19"/>
                <w:szCs w:val="19"/>
              </w:rPr>
              <w:t>Requi</w:t>
            </w:r>
            <w:r w:rsidRPr="006234B1">
              <w:rPr>
                <w:rFonts w:ascii="Arial" w:hAnsi="Arial" w:cs="Arial"/>
                <w:b/>
                <w:bCs/>
                <w:color w:val="1C1C1C"/>
                <w:spacing w:val="5"/>
                <w:sz w:val="19"/>
                <w:szCs w:val="19"/>
              </w:rPr>
              <w:t>r</w:t>
            </w:r>
            <w:r w:rsidRPr="006234B1">
              <w:rPr>
                <w:rFonts w:ascii="Arial" w:hAnsi="Arial" w:cs="Arial"/>
                <w:b/>
                <w:bCs/>
                <w:color w:val="3B3B3B"/>
                <w:spacing w:val="-6"/>
                <w:sz w:val="19"/>
                <w:szCs w:val="19"/>
              </w:rPr>
              <w:t>e</w:t>
            </w:r>
            <w:r w:rsidRPr="006234B1">
              <w:rPr>
                <w:rFonts w:ascii="Arial" w:hAnsi="Arial" w:cs="Arial"/>
                <w:b/>
                <w:bCs/>
                <w:color w:val="1C1C1C"/>
                <w:sz w:val="19"/>
                <w:szCs w:val="19"/>
              </w:rPr>
              <w:t>d</w:t>
            </w:r>
            <w:r w:rsidRPr="006234B1">
              <w:rPr>
                <w:rFonts w:ascii="Arial" w:hAnsi="Arial" w:cs="Arial"/>
                <w:b/>
                <w:bCs/>
                <w:color w:val="1C1C1C"/>
                <w:spacing w:val="-4"/>
                <w:sz w:val="19"/>
                <w:szCs w:val="19"/>
              </w:rPr>
              <w:t xml:space="preserve"> </w:t>
            </w:r>
            <w:r w:rsidRPr="006234B1">
              <w:rPr>
                <w:rFonts w:ascii="Arial" w:hAnsi="Arial" w:cs="Arial"/>
                <w:b/>
                <w:bCs/>
                <w:color w:val="1C1C1C"/>
                <w:sz w:val="19"/>
                <w:szCs w:val="19"/>
              </w:rPr>
              <w:t>t</w:t>
            </w:r>
            <w:r w:rsidRPr="006234B1">
              <w:rPr>
                <w:rFonts w:ascii="Arial" w:hAnsi="Arial" w:cs="Arial"/>
                <w:b/>
                <w:bCs/>
                <w:color w:val="1C1C1C"/>
                <w:spacing w:val="-8"/>
                <w:sz w:val="19"/>
                <w:szCs w:val="19"/>
              </w:rPr>
              <w:t>e</w:t>
            </w:r>
            <w:r w:rsidRPr="006234B1">
              <w:rPr>
                <w:rFonts w:ascii="Arial" w:hAnsi="Arial" w:cs="Arial"/>
                <w:b/>
                <w:bCs/>
                <w:color w:val="3B3B3B"/>
                <w:spacing w:val="-7"/>
                <w:sz w:val="19"/>
                <w:szCs w:val="19"/>
              </w:rPr>
              <w:t>c</w:t>
            </w:r>
            <w:r w:rsidRPr="006234B1">
              <w:rPr>
                <w:rFonts w:ascii="Arial" w:hAnsi="Arial" w:cs="Arial"/>
                <w:b/>
                <w:bCs/>
                <w:color w:val="1C1C1C"/>
                <w:sz w:val="19"/>
                <w:szCs w:val="19"/>
              </w:rPr>
              <w:t>hnical</w:t>
            </w:r>
            <w:r w:rsidRPr="006234B1">
              <w:rPr>
                <w:rFonts w:ascii="Arial" w:hAnsi="Arial" w:cs="Arial"/>
                <w:b/>
                <w:bCs/>
                <w:color w:val="1C1C1C"/>
                <w:spacing w:val="-18"/>
                <w:sz w:val="19"/>
                <w:szCs w:val="19"/>
              </w:rPr>
              <w:t xml:space="preserve"> </w:t>
            </w:r>
            <w:r w:rsidRPr="006234B1">
              <w:rPr>
                <w:rFonts w:ascii="Arial" w:hAnsi="Arial" w:cs="Arial"/>
                <w:b/>
                <w:bCs/>
                <w:color w:val="1C1C1C"/>
                <w:sz w:val="19"/>
                <w:szCs w:val="19"/>
              </w:rPr>
              <w:t>d</w:t>
            </w:r>
            <w:r w:rsidRPr="006234B1">
              <w:rPr>
                <w:rFonts w:ascii="Arial" w:hAnsi="Arial" w:cs="Arial"/>
                <w:b/>
                <w:bCs/>
                <w:color w:val="1C1C1C"/>
                <w:spacing w:val="-5"/>
                <w:sz w:val="19"/>
                <w:szCs w:val="19"/>
              </w:rPr>
              <w:t>o</w:t>
            </w:r>
            <w:r w:rsidRPr="006234B1">
              <w:rPr>
                <w:rFonts w:ascii="Arial" w:hAnsi="Arial" w:cs="Arial"/>
                <w:b/>
                <w:bCs/>
                <w:color w:val="3B3B3B"/>
                <w:spacing w:val="-7"/>
                <w:sz w:val="19"/>
                <w:szCs w:val="19"/>
              </w:rPr>
              <w:t>c</w:t>
            </w:r>
            <w:r w:rsidRPr="006234B1">
              <w:rPr>
                <w:rFonts w:ascii="Arial" w:hAnsi="Arial" w:cs="Arial"/>
                <w:b/>
                <w:bCs/>
                <w:color w:val="1C1C1C"/>
                <w:sz w:val="19"/>
                <w:szCs w:val="19"/>
              </w:rPr>
              <w:t>umen</w:t>
            </w:r>
            <w:r w:rsidRPr="006234B1">
              <w:rPr>
                <w:rFonts w:ascii="Arial" w:hAnsi="Arial" w:cs="Arial"/>
                <w:b/>
                <w:bCs/>
                <w:color w:val="1C1C1C"/>
                <w:spacing w:val="2"/>
                <w:sz w:val="19"/>
                <w:szCs w:val="19"/>
              </w:rPr>
              <w:t>t</w:t>
            </w:r>
            <w:r w:rsidRPr="006234B1">
              <w:rPr>
                <w:rFonts w:ascii="Arial" w:hAnsi="Arial" w:cs="Arial"/>
                <w:b/>
                <w:bCs/>
                <w:color w:val="3B3B3B"/>
                <w:sz w:val="19"/>
                <w:szCs w:val="19"/>
              </w:rPr>
              <w:t>s</w:t>
            </w:r>
            <w:r w:rsidRPr="006234B1">
              <w:rPr>
                <w:rFonts w:ascii="Arial" w:hAnsi="Arial" w:cs="Arial"/>
                <w:b/>
                <w:bCs/>
                <w:color w:val="3B3B3B"/>
                <w:spacing w:val="-1"/>
                <w:sz w:val="19"/>
                <w:szCs w:val="19"/>
              </w:rPr>
              <w:t xml:space="preserve"> </w:t>
            </w:r>
            <w:r w:rsidRPr="006234B1">
              <w:rPr>
                <w:rFonts w:ascii="Arial" w:hAnsi="Arial" w:cs="Arial"/>
                <w:b/>
                <w:bCs/>
                <w:color w:val="1C1C1C"/>
                <w:spacing w:val="-2"/>
                <w:sz w:val="19"/>
                <w:szCs w:val="19"/>
              </w:rPr>
              <w:t>h</w:t>
            </w:r>
            <w:r w:rsidRPr="006234B1">
              <w:rPr>
                <w:rFonts w:ascii="Arial" w:hAnsi="Arial" w:cs="Arial"/>
                <w:b/>
                <w:bCs/>
                <w:color w:val="3B3B3B"/>
                <w:spacing w:val="12"/>
                <w:sz w:val="19"/>
                <w:szCs w:val="19"/>
              </w:rPr>
              <w:t>a</w:t>
            </w:r>
            <w:r w:rsidRPr="006234B1">
              <w:rPr>
                <w:rFonts w:ascii="Arial" w:hAnsi="Arial" w:cs="Arial"/>
                <w:b/>
                <w:bCs/>
                <w:color w:val="1C1C1C"/>
                <w:spacing w:val="2"/>
                <w:sz w:val="19"/>
                <w:szCs w:val="19"/>
              </w:rPr>
              <w:t>v</w:t>
            </w:r>
            <w:r w:rsidRPr="006234B1">
              <w:rPr>
                <w:rFonts w:ascii="Arial" w:hAnsi="Arial" w:cs="Arial"/>
                <w:b/>
                <w:bCs/>
                <w:color w:val="3B3B3B"/>
                <w:sz w:val="19"/>
                <w:szCs w:val="19"/>
              </w:rPr>
              <w:t>e</w:t>
            </w:r>
            <w:r w:rsidRPr="006234B1">
              <w:rPr>
                <w:rFonts w:ascii="Arial" w:hAnsi="Arial" w:cs="Arial"/>
                <w:b/>
                <w:bCs/>
                <w:color w:val="3B3B3B"/>
                <w:spacing w:val="-7"/>
                <w:sz w:val="19"/>
                <w:szCs w:val="19"/>
              </w:rPr>
              <w:t xml:space="preserve"> </w:t>
            </w:r>
            <w:r w:rsidRPr="006234B1">
              <w:rPr>
                <w:rFonts w:ascii="Arial" w:hAnsi="Arial" w:cs="Arial"/>
                <w:b/>
                <w:bCs/>
                <w:color w:val="1C1C1C"/>
                <w:sz w:val="19"/>
                <w:szCs w:val="19"/>
              </w:rPr>
              <w:t>to</w:t>
            </w:r>
            <w:r w:rsidRPr="006234B1">
              <w:rPr>
                <w:rFonts w:ascii="Arial" w:hAnsi="Arial" w:cs="Arial"/>
                <w:b/>
                <w:bCs/>
                <w:color w:val="1C1C1C"/>
                <w:spacing w:val="13"/>
                <w:sz w:val="19"/>
                <w:szCs w:val="19"/>
              </w:rPr>
              <w:t xml:space="preserve"> </w:t>
            </w:r>
            <w:r w:rsidRPr="006234B1">
              <w:rPr>
                <w:rFonts w:ascii="Arial" w:hAnsi="Arial" w:cs="Arial"/>
                <w:b/>
                <w:bCs/>
                <w:color w:val="1C1C1C"/>
                <w:sz w:val="19"/>
                <w:szCs w:val="19"/>
              </w:rPr>
              <w:t>be</w:t>
            </w:r>
            <w:r w:rsidRPr="006234B1">
              <w:rPr>
                <w:rFonts w:ascii="Arial" w:hAnsi="Arial" w:cs="Arial"/>
                <w:b/>
                <w:bCs/>
                <w:color w:val="1C1C1C"/>
                <w:spacing w:val="-3"/>
                <w:sz w:val="19"/>
                <w:szCs w:val="19"/>
              </w:rPr>
              <w:t xml:space="preserve"> </w:t>
            </w:r>
            <w:r w:rsidRPr="006234B1">
              <w:rPr>
                <w:rFonts w:ascii="Arial" w:hAnsi="Arial" w:cs="Arial"/>
                <w:b/>
                <w:bCs/>
                <w:color w:val="1C1C1C"/>
                <w:sz w:val="19"/>
                <w:szCs w:val="19"/>
              </w:rPr>
              <w:t>provided</w:t>
            </w:r>
            <w:r w:rsidRPr="006234B1">
              <w:rPr>
                <w:rFonts w:ascii="Arial" w:hAnsi="Arial" w:cs="Arial"/>
                <w:b/>
                <w:bCs/>
                <w:color w:val="1C1C1C"/>
                <w:spacing w:val="-3"/>
                <w:sz w:val="19"/>
                <w:szCs w:val="19"/>
              </w:rPr>
              <w:t xml:space="preserve"> </w:t>
            </w:r>
            <w:r w:rsidRPr="006234B1">
              <w:rPr>
                <w:rFonts w:ascii="Arial" w:hAnsi="Arial" w:cs="Arial"/>
                <w:b/>
                <w:bCs/>
                <w:color w:val="1C1C1C"/>
                <w:sz w:val="19"/>
                <w:szCs w:val="19"/>
              </w:rPr>
              <w:t>to</w:t>
            </w:r>
            <w:r w:rsidRPr="006234B1">
              <w:rPr>
                <w:rFonts w:ascii="Arial" w:hAnsi="Arial" w:cs="Arial"/>
                <w:b/>
                <w:bCs/>
                <w:color w:val="1C1C1C"/>
                <w:spacing w:val="12"/>
                <w:sz w:val="19"/>
                <w:szCs w:val="19"/>
              </w:rPr>
              <w:t xml:space="preserve"> </w:t>
            </w:r>
            <w:r w:rsidRPr="006234B1">
              <w:rPr>
                <w:rFonts w:ascii="Arial" w:hAnsi="Arial" w:cs="Arial"/>
                <w:b/>
                <w:bCs/>
                <w:color w:val="1C1C1C"/>
                <w:sz w:val="19"/>
                <w:szCs w:val="19"/>
              </w:rPr>
              <w:t>satisfaction of EPS not later</w:t>
            </w:r>
            <w:r w:rsidRPr="006234B1">
              <w:rPr>
                <w:rFonts w:ascii="Arial" w:hAnsi="Arial" w:cs="Arial"/>
                <w:b/>
                <w:bCs/>
                <w:color w:val="1C1C1C"/>
                <w:spacing w:val="28"/>
                <w:sz w:val="19"/>
                <w:szCs w:val="19"/>
              </w:rPr>
              <w:t xml:space="preserve"> </w:t>
            </w:r>
            <w:r w:rsidRPr="006234B1">
              <w:rPr>
                <w:rFonts w:ascii="Arial" w:hAnsi="Arial" w:cs="Arial"/>
                <w:b/>
                <w:bCs/>
                <w:color w:val="1C1C1C"/>
                <w:sz w:val="19"/>
                <w:szCs w:val="19"/>
              </w:rPr>
              <w:t>t</w:t>
            </w:r>
            <w:r w:rsidRPr="006234B1">
              <w:rPr>
                <w:rFonts w:ascii="Arial" w:hAnsi="Arial" w:cs="Arial"/>
                <w:b/>
                <w:bCs/>
                <w:color w:val="1C1C1C"/>
                <w:spacing w:val="-2"/>
                <w:sz w:val="19"/>
                <w:szCs w:val="19"/>
              </w:rPr>
              <w:t>h</w:t>
            </w:r>
            <w:r w:rsidRPr="006234B1">
              <w:rPr>
                <w:rFonts w:ascii="Arial" w:hAnsi="Arial" w:cs="Arial"/>
                <w:b/>
                <w:bCs/>
                <w:color w:val="3B3B3B"/>
                <w:spacing w:val="-1"/>
                <w:sz w:val="19"/>
                <w:szCs w:val="19"/>
              </w:rPr>
              <w:t>a</w:t>
            </w:r>
            <w:r w:rsidRPr="006234B1">
              <w:rPr>
                <w:rFonts w:ascii="Arial" w:hAnsi="Arial" w:cs="Arial"/>
                <w:b/>
                <w:bCs/>
                <w:color w:val="1C1C1C"/>
                <w:sz w:val="19"/>
                <w:szCs w:val="19"/>
              </w:rPr>
              <w:t>n</w:t>
            </w:r>
            <w:r w:rsidRPr="006234B1">
              <w:rPr>
                <w:rFonts w:ascii="Arial" w:hAnsi="Arial" w:cs="Arial"/>
                <w:b/>
                <w:bCs/>
                <w:color w:val="1C1C1C"/>
                <w:spacing w:val="23"/>
                <w:sz w:val="19"/>
                <w:szCs w:val="19"/>
              </w:rPr>
              <w:t xml:space="preserve"> </w:t>
            </w:r>
            <w:r w:rsidRPr="006234B1">
              <w:rPr>
                <w:rFonts w:ascii="Arial" w:hAnsi="Arial" w:cs="Arial"/>
                <w:b/>
                <w:bCs/>
                <w:color w:val="1C1C1C"/>
                <w:sz w:val="19"/>
                <w:szCs w:val="19"/>
              </w:rPr>
              <w:t>within</w:t>
            </w:r>
            <w:r w:rsidRPr="006234B1">
              <w:rPr>
                <w:rFonts w:ascii="Arial" w:hAnsi="Arial" w:cs="Arial"/>
                <w:b/>
                <w:bCs/>
                <w:color w:val="1C1C1C"/>
                <w:spacing w:val="34"/>
                <w:sz w:val="19"/>
                <w:szCs w:val="19"/>
              </w:rPr>
              <w:t xml:space="preserve"> </w:t>
            </w:r>
            <w:r w:rsidRPr="006234B1">
              <w:rPr>
                <w:rFonts w:ascii="Arial" w:hAnsi="Arial" w:cs="Arial"/>
                <w:b/>
                <w:bCs/>
                <w:color w:val="1C1C1C"/>
                <w:sz w:val="19"/>
                <w:szCs w:val="19"/>
              </w:rPr>
              <w:t>t</w:t>
            </w:r>
            <w:r w:rsidRPr="006234B1">
              <w:rPr>
                <w:rFonts w:ascii="Arial" w:hAnsi="Arial" w:cs="Arial"/>
                <w:b/>
                <w:bCs/>
                <w:color w:val="1C1C1C"/>
                <w:spacing w:val="-1"/>
                <w:sz w:val="19"/>
                <w:szCs w:val="19"/>
              </w:rPr>
              <w:t>h</w:t>
            </w:r>
            <w:r w:rsidRPr="006234B1">
              <w:rPr>
                <w:rFonts w:ascii="Arial" w:hAnsi="Arial" w:cs="Arial"/>
                <w:b/>
                <w:bCs/>
                <w:color w:val="3B3B3B"/>
                <w:sz w:val="19"/>
                <w:szCs w:val="19"/>
              </w:rPr>
              <w:t>e</w:t>
            </w:r>
            <w:r w:rsidRPr="006234B1">
              <w:rPr>
                <w:rFonts w:ascii="Arial" w:hAnsi="Arial" w:cs="Arial"/>
                <w:b/>
                <w:bCs/>
                <w:color w:val="3B3B3B"/>
                <w:spacing w:val="21"/>
                <w:sz w:val="19"/>
                <w:szCs w:val="19"/>
              </w:rPr>
              <w:t xml:space="preserve"> </w:t>
            </w:r>
            <w:r w:rsidRPr="006234B1">
              <w:rPr>
                <w:rFonts w:ascii="Arial" w:hAnsi="Arial" w:cs="Arial"/>
                <w:b/>
                <w:bCs/>
                <w:color w:val="1C1C1C"/>
                <w:spacing w:val="-11"/>
                <w:sz w:val="19"/>
                <w:szCs w:val="19"/>
              </w:rPr>
              <w:t>n</w:t>
            </w:r>
            <w:r w:rsidRPr="006234B1">
              <w:rPr>
                <w:rFonts w:ascii="Arial" w:hAnsi="Arial" w:cs="Arial"/>
                <w:b/>
                <w:bCs/>
                <w:color w:val="3B3B3B"/>
                <w:spacing w:val="11"/>
                <w:sz w:val="19"/>
                <w:szCs w:val="19"/>
              </w:rPr>
              <w:t>e</w:t>
            </w:r>
            <w:r w:rsidRPr="006234B1">
              <w:rPr>
                <w:rFonts w:ascii="Arial" w:hAnsi="Arial" w:cs="Arial"/>
                <w:b/>
                <w:bCs/>
                <w:color w:val="1C1C1C"/>
                <w:sz w:val="19"/>
                <w:szCs w:val="19"/>
              </w:rPr>
              <w:t>xt</w:t>
            </w:r>
            <w:r w:rsidRPr="006234B1">
              <w:rPr>
                <w:rFonts w:ascii="Arial" w:hAnsi="Arial" w:cs="Arial"/>
                <w:b/>
                <w:bCs/>
                <w:color w:val="1C1C1C"/>
                <w:spacing w:val="4"/>
                <w:sz w:val="19"/>
                <w:szCs w:val="19"/>
              </w:rPr>
              <w:t xml:space="preserve"> </w:t>
            </w:r>
            <w:r w:rsidRPr="006234B1">
              <w:rPr>
                <w:rFonts w:ascii="Arial" w:hAnsi="Arial" w:cs="Arial"/>
                <w:b/>
                <w:bCs/>
                <w:color w:val="1C1C1C"/>
                <w:w w:val="116"/>
                <w:sz w:val="19"/>
                <w:szCs w:val="19"/>
              </w:rPr>
              <w:t xml:space="preserve">7 </w:t>
            </w:r>
            <w:r w:rsidRPr="006234B1">
              <w:rPr>
                <w:rFonts w:ascii="Arial" w:hAnsi="Arial" w:cs="Arial"/>
                <w:b/>
                <w:bCs/>
                <w:color w:val="1C1C1C"/>
                <w:w w:val="94"/>
                <w:sz w:val="19"/>
                <w:szCs w:val="19"/>
              </w:rPr>
              <w:t>da</w:t>
            </w:r>
            <w:r w:rsidRPr="006234B1">
              <w:rPr>
                <w:rFonts w:ascii="Arial" w:hAnsi="Arial" w:cs="Arial"/>
                <w:b/>
                <w:bCs/>
                <w:color w:val="1C1C1C"/>
                <w:spacing w:val="2"/>
                <w:w w:val="94"/>
                <w:sz w:val="19"/>
                <w:szCs w:val="19"/>
              </w:rPr>
              <w:t>y</w:t>
            </w:r>
            <w:r w:rsidRPr="006234B1">
              <w:rPr>
                <w:rFonts w:ascii="Arial" w:hAnsi="Arial" w:cs="Arial"/>
                <w:b/>
                <w:bCs/>
                <w:color w:val="3B3B3B"/>
                <w:w w:val="94"/>
                <w:sz w:val="19"/>
                <w:szCs w:val="19"/>
              </w:rPr>
              <w:t>s</w:t>
            </w:r>
            <w:r w:rsidRPr="006234B1">
              <w:rPr>
                <w:rFonts w:ascii="Arial" w:hAnsi="Arial" w:cs="Arial"/>
                <w:b/>
                <w:bCs/>
                <w:color w:val="3B3B3B"/>
                <w:spacing w:val="2"/>
                <w:w w:val="94"/>
                <w:sz w:val="19"/>
                <w:szCs w:val="19"/>
              </w:rPr>
              <w:t xml:space="preserve"> </w:t>
            </w:r>
            <w:r w:rsidRPr="006234B1">
              <w:rPr>
                <w:rFonts w:ascii="Arial" w:hAnsi="Arial" w:cs="Arial"/>
                <w:b/>
                <w:bCs/>
                <w:color w:val="1C1C1C"/>
                <w:sz w:val="19"/>
                <w:szCs w:val="19"/>
              </w:rPr>
              <w:t>(October</w:t>
            </w:r>
            <w:r w:rsidRPr="006234B1">
              <w:rPr>
                <w:rFonts w:ascii="Arial" w:hAnsi="Arial" w:cs="Arial"/>
                <w:b/>
                <w:bCs/>
                <w:color w:val="1C1C1C"/>
                <w:spacing w:val="-1"/>
                <w:sz w:val="19"/>
                <w:szCs w:val="19"/>
              </w:rPr>
              <w:t xml:space="preserve"> </w:t>
            </w:r>
            <w:r w:rsidRPr="006234B1">
              <w:rPr>
                <w:rFonts w:ascii="Arial" w:hAnsi="Arial" w:cs="Arial"/>
                <w:b/>
                <w:bCs/>
                <w:color w:val="1C1C1C"/>
                <w:spacing w:val="-13"/>
                <w:w w:val="116"/>
                <w:sz w:val="19"/>
                <w:szCs w:val="19"/>
              </w:rPr>
              <w:t>7</w:t>
            </w:r>
            <w:r w:rsidRPr="006234B1">
              <w:rPr>
                <w:rFonts w:ascii="Arial" w:hAnsi="Arial" w:cs="Arial"/>
                <w:b/>
                <w:bCs/>
                <w:color w:val="3B3B3B"/>
                <w:w w:val="116"/>
                <w:sz w:val="19"/>
                <w:szCs w:val="19"/>
              </w:rPr>
              <w:t>,</w:t>
            </w:r>
            <w:r w:rsidRPr="006234B1">
              <w:rPr>
                <w:rFonts w:ascii="Arial" w:hAnsi="Arial" w:cs="Arial"/>
                <w:b/>
                <w:bCs/>
                <w:color w:val="3B3B3B"/>
                <w:spacing w:val="-12"/>
                <w:w w:val="116"/>
                <w:sz w:val="19"/>
                <w:szCs w:val="19"/>
              </w:rPr>
              <w:t xml:space="preserve"> </w:t>
            </w:r>
            <w:r w:rsidRPr="006234B1">
              <w:rPr>
                <w:rFonts w:ascii="Arial" w:hAnsi="Arial" w:cs="Arial"/>
                <w:b/>
                <w:bCs/>
                <w:color w:val="1C1C1C"/>
                <w:w w:val="104"/>
                <w:sz w:val="19"/>
                <w:szCs w:val="19"/>
              </w:rPr>
              <w:t>2016</w:t>
            </w:r>
            <w:r w:rsidRPr="006234B1">
              <w:rPr>
                <w:rFonts w:ascii="Arial" w:hAnsi="Arial" w:cs="Arial"/>
                <w:b/>
                <w:bCs/>
                <w:color w:val="1C1C1C"/>
                <w:spacing w:val="-5"/>
                <w:w w:val="104"/>
                <w:sz w:val="19"/>
                <w:szCs w:val="19"/>
              </w:rPr>
              <w:t>)</w:t>
            </w:r>
            <w:r w:rsidRPr="006234B1">
              <w:rPr>
                <w:rFonts w:ascii="Arial" w:hAnsi="Arial" w:cs="Arial"/>
                <w:b/>
                <w:bCs/>
                <w:color w:val="4F4F4F"/>
                <w:w w:val="144"/>
                <w:sz w:val="19"/>
                <w:szCs w:val="19"/>
              </w:rPr>
              <w:t>.</w:t>
            </w:r>
          </w:p>
          <w:p w:rsidR="00C31B6C" w:rsidRPr="006234B1" w:rsidRDefault="00C31B6C" w:rsidP="006234B1">
            <w:pPr>
              <w:spacing w:after="0" w:line="240" w:lineRule="auto"/>
            </w:pPr>
          </w:p>
        </w:tc>
        <w:tc>
          <w:tcPr>
            <w:tcW w:w="4394" w:type="dxa"/>
          </w:tcPr>
          <w:p w:rsidR="00C31B6C" w:rsidRPr="006234B1" w:rsidRDefault="00C31B6C" w:rsidP="006234B1">
            <w:pPr>
              <w:spacing w:after="0" w:line="240" w:lineRule="auto"/>
              <w:rPr>
                <w:b/>
              </w:rPr>
            </w:pPr>
            <w:r w:rsidRPr="006234B1">
              <w:rPr>
                <w:b/>
              </w:rPr>
              <w:t>Documentele tehnice necesare trebuie să fie furnizate spre satisfacția  EPS până cel târziu în următoarele 7 zile (07 octombrie 2016).</w:t>
            </w:r>
          </w:p>
        </w:tc>
      </w:tr>
    </w:tbl>
    <w:p w:rsidR="00C31B6C" w:rsidRDefault="00C31B6C"/>
    <w:p w:rsidR="00C31B6C" w:rsidRDefault="00C31B6C">
      <w:bookmarkStart w:id="0" w:name="_GoBack"/>
      <w:bookmarkEnd w:id="0"/>
    </w:p>
    <w:sectPr w:rsidR="00C31B6C" w:rsidSect="00D4271A">
      <w:headerReference w:type="default" r:id="rId7"/>
      <w:footerReference w:type="default" r:id="rId8"/>
      <w:pgSz w:w="11906" w:h="16838" w:code="9"/>
      <w:pgMar w:top="907" w:right="851" w:bottom="851" w:left="1418" w:header="624"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1B6C" w:rsidRDefault="00C31B6C" w:rsidP="001026D8">
      <w:pPr>
        <w:spacing w:after="0" w:line="240" w:lineRule="auto"/>
      </w:pPr>
      <w:r>
        <w:separator/>
      </w:r>
    </w:p>
  </w:endnote>
  <w:endnote w:type="continuationSeparator" w:id="0">
    <w:p w:rsidR="00C31B6C" w:rsidRDefault="00C31B6C" w:rsidP="001026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B6C" w:rsidRDefault="00C31B6C" w:rsidP="00EB2001">
    <w:pPr>
      <w:pStyle w:val="Footer"/>
      <w:pBdr>
        <w:top w:val="single" w:sz="4" w:space="1" w:color="auto"/>
      </w:pBdr>
      <w:jc w:val="right"/>
    </w:pPr>
    <w:fldSimple w:instr="PAGE   \* MERGEFORMAT">
      <w:r w:rsidRPr="0050020C">
        <w:rPr>
          <w:noProof/>
          <w:lang w:val="ro-RO"/>
        </w:rPr>
        <w:t>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1B6C" w:rsidRDefault="00C31B6C" w:rsidP="001026D8">
      <w:pPr>
        <w:spacing w:after="0" w:line="240" w:lineRule="auto"/>
      </w:pPr>
      <w:r>
        <w:separator/>
      </w:r>
    </w:p>
  </w:footnote>
  <w:footnote w:type="continuationSeparator" w:id="0">
    <w:p w:rsidR="00C31B6C" w:rsidRDefault="00C31B6C" w:rsidP="001026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B6C" w:rsidRPr="00EB2001" w:rsidRDefault="00C31B6C" w:rsidP="00EB2001">
    <w:pPr>
      <w:pStyle w:val="Header"/>
      <w:pBdr>
        <w:bottom w:val="single" w:sz="4" w:space="1" w:color="auto"/>
      </w:pBdr>
      <w:rPr>
        <w:sz w:val="18"/>
        <w:szCs w:val="18"/>
        <w:lang w:val="en-US"/>
      </w:rPr>
    </w:pPr>
    <w:r w:rsidRPr="00EB2001">
      <w:rPr>
        <w:sz w:val="18"/>
        <w:szCs w:val="18"/>
        <w:lang w:val="en-US"/>
      </w:rPr>
      <w:t>EPS Request for Clarification no. 1.2.0.1-701/168-16 from 30.09.2016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C32CDE"/>
    <w:multiLevelType w:val="hybridMultilevel"/>
    <w:tmpl w:val="D638ACFE"/>
    <w:lvl w:ilvl="0" w:tplc="CF102E40">
      <w:numFmt w:val="bullet"/>
      <w:lvlText w:val="-"/>
      <w:lvlJc w:val="left"/>
      <w:pPr>
        <w:ind w:left="1080" w:hanging="720"/>
      </w:pPr>
      <w:rPr>
        <w:rFonts w:ascii="Calibri" w:eastAsia="Times New Roman" w:hAnsi="Calibri" w:hint="default"/>
      </w:rPr>
    </w:lvl>
    <w:lvl w:ilvl="1" w:tplc="24EE0B96">
      <w:numFmt w:val="bullet"/>
      <w:lvlText w:val="•"/>
      <w:lvlJc w:val="left"/>
      <w:pPr>
        <w:ind w:left="1800" w:hanging="72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A27D19"/>
    <w:multiLevelType w:val="hybridMultilevel"/>
    <w:tmpl w:val="FCBA1DC8"/>
    <w:lvl w:ilvl="0" w:tplc="36DAD952">
      <w:start w:val="1"/>
      <w:numFmt w:val="bullet"/>
      <w:lvlText w:val="-"/>
      <w:lvlJc w:val="left"/>
      <w:pPr>
        <w:ind w:left="360" w:hanging="360"/>
      </w:pPr>
      <w:rPr>
        <w:rFonts w:ascii="Calibri" w:hAnsi="Calibr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0C4D"/>
    <w:rsid w:val="00032A91"/>
    <w:rsid w:val="000860C6"/>
    <w:rsid w:val="000C5E00"/>
    <w:rsid w:val="001026D8"/>
    <w:rsid w:val="0014145E"/>
    <w:rsid w:val="00143047"/>
    <w:rsid w:val="00210C1A"/>
    <w:rsid w:val="00230E17"/>
    <w:rsid w:val="003C52C3"/>
    <w:rsid w:val="004218FE"/>
    <w:rsid w:val="00446D46"/>
    <w:rsid w:val="00466EE7"/>
    <w:rsid w:val="004D7AA9"/>
    <w:rsid w:val="0050020C"/>
    <w:rsid w:val="006234B1"/>
    <w:rsid w:val="00711353"/>
    <w:rsid w:val="007158D6"/>
    <w:rsid w:val="008F42C1"/>
    <w:rsid w:val="00990C4D"/>
    <w:rsid w:val="009C5979"/>
    <w:rsid w:val="009F6A93"/>
    <w:rsid w:val="00A34877"/>
    <w:rsid w:val="00A4240E"/>
    <w:rsid w:val="00A6260A"/>
    <w:rsid w:val="00A80ABF"/>
    <w:rsid w:val="00B64FF4"/>
    <w:rsid w:val="00B768A5"/>
    <w:rsid w:val="00C05C32"/>
    <w:rsid w:val="00C31B6C"/>
    <w:rsid w:val="00CB12C2"/>
    <w:rsid w:val="00D4271A"/>
    <w:rsid w:val="00EA45CF"/>
    <w:rsid w:val="00EA6AC1"/>
    <w:rsid w:val="00EB2001"/>
    <w:rsid w:val="00EF3C81"/>
    <w:rsid w:val="00F8319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C81"/>
    <w:pPr>
      <w:spacing w:after="160" w:line="259" w:lineRule="auto"/>
    </w:pPr>
    <w:rPr>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F42C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210C1A"/>
    <w:pPr>
      <w:ind w:left="720"/>
      <w:contextualSpacing/>
    </w:pPr>
  </w:style>
  <w:style w:type="paragraph" w:styleId="Header">
    <w:name w:val="header"/>
    <w:basedOn w:val="Normal"/>
    <w:link w:val="HeaderChar"/>
    <w:uiPriority w:val="99"/>
    <w:rsid w:val="001026D8"/>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26D8"/>
    <w:rPr>
      <w:rFonts w:cs="Times New Roman"/>
    </w:rPr>
  </w:style>
  <w:style w:type="paragraph" w:styleId="Footer">
    <w:name w:val="footer"/>
    <w:basedOn w:val="Normal"/>
    <w:link w:val="FooterChar"/>
    <w:uiPriority w:val="99"/>
    <w:rsid w:val="001026D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26D8"/>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Pages>
  <Words>2047</Words>
  <Characters>11674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Enterprise</dc:title>
  <dc:subject/>
  <dc:creator>George Vladau</dc:creator>
  <cp:keywords/>
  <dc:description/>
  <cp:lastModifiedBy>User</cp:lastModifiedBy>
  <cp:revision>2</cp:revision>
  <cp:lastPrinted>2016-10-03T05:37:00Z</cp:lastPrinted>
  <dcterms:created xsi:type="dcterms:W3CDTF">2016-10-05T19:27:00Z</dcterms:created>
  <dcterms:modified xsi:type="dcterms:W3CDTF">2016-10-05T19:27:00Z</dcterms:modified>
</cp:coreProperties>
</file>